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2ED5E" w14:textId="77777777" w:rsidR="00D96143" w:rsidRDefault="00AB5055">
      <w:pPr>
        <w:spacing w:after="0" w:line="240" w:lineRule="auto"/>
      </w:pPr>
      <w:r>
        <w:rPr>
          <w:noProof/>
        </w:rPr>
        <w:drawing>
          <wp:anchor distT="0" distB="0" distL="114300" distR="114300" simplePos="0" relativeHeight="251658240" behindDoc="0" locked="0" layoutInCell="1" hidden="0" allowOverlap="1" wp14:anchorId="2056BE42" wp14:editId="3ACDB5CE">
            <wp:simplePos x="0" y="0"/>
            <wp:positionH relativeFrom="column">
              <wp:posOffset>4514850</wp:posOffset>
            </wp:positionH>
            <wp:positionV relativeFrom="paragraph">
              <wp:posOffset>0</wp:posOffset>
            </wp:positionV>
            <wp:extent cx="1348740" cy="1475664"/>
            <wp:effectExtent l="0" t="0" r="0" b="0"/>
            <wp:wrapSquare wrapText="bothSides" distT="0" distB="0" distL="114300" distR="114300"/>
            <wp:docPr id="15" name="image1.png" descr="A close-up of a computer chip&#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1.png" descr="A close-up of a computer chip&#10;&#10;Description automatically generated with low confidence"/>
                    <pic:cNvPicPr preferRelativeResize="0"/>
                  </pic:nvPicPr>
                  <pic:blipFill>
                    <a:blip r:embed="rId7"/>
                    <a:srcRect/>
                    <a:stretch>
                      <a:fillRect/>
                    </a:stretch>
                  </pic:blipFill>
                  <pic:spPr>
                    <a:xfrm>
                      <a:off x="0" y="0"/>
                      <a:ext cx="1348740" cy="1475664"/>
                    </a:xfrm>
                    <a:prstGeom prst="rect">
                      <a:avLst/>
                    </a:prstGeom>
                    <a:ln/>
                  </pic:spPr>
                </pic:pic>
              </a:graphicData>
            </a:graphic>
          </wp:anchor>
        </w:drawing>
      </w:r>
    </w:p>
    <w:p w14:paraId="02F8DDE8" w14:textId="77777777" w:rsidR="00D96143" w:rsidRDefault="00D96143">
      <w:pPr>
        <w:spacing w:after="0" w:line="240" w:lineRule="auto"/>
      </w:pPr>
    </w:p>
    <w:p w14:paraId="2065CDF2" w14:textId="77777777" w:rsidR="00D96143" w:rsidRDefault="00D96143">
      <w:pPr>
        <w:spacing w:after="0" w:line="240" w:lineRule="auto"/>
      </w:pPr>
    </w:p>
    <w:p w14:paraId="7C9A8D63" w14:textId="77777777" w:rsidR="00D96143" w:rsidRDefault="00D96143">
      <w:pPr>
        <w:spacing w:after="0" w:line="240" w:lineRule="auto"/>
      </w:pPr>
    </w:p>
    <w:p w14:paraId="502F02F4" w14:textId="77777777" w:rsidR="00D96143" w:rsidRDefault="00D96143">
      <w:pPr>
        <w:tabs>
          <w:tab w:val="left" w:pos="3780"/>
        </w:tabs>
        <w:spacing w:after="0" w:line="240" w:lineRule="auto"/>
      </w:pPr>
    </w:p>
    <w:p w14:paraId="36912B60" w14:textId="77777777" w:rsidR="00D96143" w:rsidRDefault="00D96143">
      <w:pPr>
        <w:tabs>
          <w:tab w:val="left" w:pos="3780"/>
        </w:tabs>
        <w:spacing w:after="0" w:line="240" w:lineRule="auto"/>
      </w:pPr>
    </w:p>
    <w:p w14:paraId="7A39C874" w14:textId="77777777" w:rsidR="00D96143" w:rsidRDefault="00D96143">
      <w:pPr>
        <w:tabs>
          <w:tab w:val="left" w:pos="3780"/>
        </w:tabs>
        <w:spacing w:after="0" w:line="240" w:lineRule="auto"/>
      </w:pPr>
    </w:p>
    <w:p w14:paraId="15CC0E64" w14:textId="77777777" w:rsidR="00D96143" w:rsidRDefault="00D96143">
      <w:pPr>
        <w:tabs>
          <w:tab w:val="left" w:pos="3780"/>
        </w:tabs>
        <w:spacing w:after="0" w:line="240" w:lineRule="auto"/>
      </w:pPr>
    </w:p>
    <w:p w14:paraId="5050DCBB" w14:textId="77777777" w:rsidR="00D96143" w:rsidRDefault="00D96143">
      <w:pPr>
        <w:tabs>
          <w:tab w:val="left" w:pos="3780"/>
        </w:tabs>
        <w:spacing w:after="0" w:line="240" w:lineRule="auto"/>
      </w:pPr>
    </w:p>
    <w:p w14:paraId="4930D9EF" w14:textId="77777777" w:rsidR="00D96143" w:rsidRDefault="00AB5055">
      <w:pPr>
        <w:pBdr>
          <w:top w:val="nil"/>
          <w:left w:val="nil"/>
          <w:bottom w:val="nil"/>
          <w:right w:val="nil"/>
          <w:between w:val="nil"/>
        </w:pBdr>
        <w:spacing w:after="0" w:line="240" w:lineRule="auto"/>
        <w:ind w:left="0" w:firstLine="0"/>
        <w:jc w:val="right"/>
        <w:rPr>
          <w:color w:val="000000"/>
          <w:sz w:val="20"/>
          <w:szCs w:val="20"/>
        </w:rPr>
      </w:pPr>
      <w:r>
        <w:rPr>
          <w:color w:val="000000"/>
          <w:sz w:val="20"/>
          <w:szCs w:val="20"/>
        </w:rPr>
        <w:t>Ohio Cyber Collaboration Committee</w:t>
      </w:r>
    </w:p>
    <w:p w14:paraId="72258428" w14:textId="77777777" w:rsidR="00D96143" w:rsidRDefault="00AB5055">
      <w:pPr>
        <w:pBdr>
          <w:top w:val="nil"/>
          <w:left w:val="nil"/>
          <w:bottom w:val="nil"/>
          <w:right w:val="nil"/>
          <w:between w:val="nil"/>
        </w:pBdr>
        <w:spacing w:after="0" w:line="240" w:lineRule="auto"/>
        <w:ind w:left="0" w:firstLine="0"/>
        <w:jc w:val="right"/>
        <w:rPr>
          <w:color w:val="000000"/>
          <w:sz w:val="20"/>
          <w:szCs w:val="20"/>
        </w:rPr>
      </w:pPr>
      <w:r>
        <w:rPr>
          <w:color w:val="000000"/>
          <w:sz w:val="20"/>
          <w:szCs w:val="20"/>
        </w:rPr>
        <w:t>Adjutant General’s Department</w:t>
      </w:r>
    </w:p>
    <w:p w14:paraId="244BE6AC" w14:textId="77777777" w:rsidR="00D96143" w:rsidRDefault="00AB5055">
      <w:pPr>
        <w:spacing w:after="0" w:line="240" w:lineRule="auto"/>
        <w:ind w:left="2539" w:firstLine="0"/>
        <w:jc w:val="right"/>
      </w:pPr>
      <w:r>
        <w:t>Office: 614-336-4903</w:t>
      </w:r>
    </w:p>
    <w:p w14:paraId="0EDD1CF2" w14:textId="77777777" w:rsidR="00D96143" w:rsidRDefault="00D96143">
      <w:pPr>
        <w:spacing w:after="0" w:line="240" w:lineRule="auto"/>
        <w:ind w:left="0" w:firstLine="0"/>
        <w:jc w:val="both"/>
      </w:pPr>
    </w:p>
    <w:p w14:paraId="53AC15D4" w14:textId="77777777" w:rsidR="00D96143" w:rsidRDefault="00D96143">
      <w:pPr>
        <w:spacing w:after="0" w:line="240" w:lineRule="auto"/>
        <w:ind w:left="0" w:firstLine="0"/>
        <w:jc w:val="both"/>
      </w:pPr>
    </w:p>
    <w:p w14:paraId="0BCE3C69" w14:textId="77777777" w:rsidR="00D96143" w:rsidRDefault="00D96143">
      <w:pPr>
        <w:spacing w:after="0" w:line="240" w:lineRule="auto"/>
        <w:ind w:left="0" w:firstLine="0"/>
        <w:jc w:val="both"/>
      </w:pPr>
    </w:p>
    <w:p w14:paraId="01F04C2F" w14:textId="77777777" w:rsidR="00D96143" w:rsidRDefault="00D96143">
      <w:pPr>
        <w:spacing w:after="0" w:line="240" w:lineRule="auto"/>
        <w:ind w:left="0" w:firstLine="0"/>
        <w:jc w:val="both"/>
      </w:pPr>
    </w:p>
    <w:p w14:paraId="7AA757D9" w14:textId="77777777" w:rsidR="00D96143" w:rsidRDefault="00D96143">
      <w:pPr>
        <w:spacing w:after="0" w:line="240" w:lineRule="auto"/>
        <w:ind w:left="0" w:firstLine="0"/>
        <w:jc w:val="both"/>
      </w:pPr>
    </w:p>
    <w:p w14:paraId="00E2298F" w14:textId="77777777" w:rsidR="00D96143" w:rsidRDefault="00D96143">
      <w:pPr>
        <w:spacing w:after="0" w:line="240" w:lineRule="auto"/>
        <w:ind w:left="0" w:firstLine="0"/>
        <w:jc w:val="both"/>
      </w:pPr>
    </w:p>
    <w:p w14:paraId="7F60F197" w14:textId="77777777" w:rsidR="00D96143" w:rsidRDefault="00D96143">
      <w:pPr>
        <w:spacing w:after="0" w:line="240" w:lineRule="auto"/>
        <w:ind w:left="0" w:firstLine="0"/>
        <w:jc w:val="both"/>
      </w:pPr>
    </w:p>
    <w:p w14:paraId="45213939" w14:textId="3DEE25B8" w:rsidR="00D96143" w:rsidRDefault="00AB5055">
      <w:pPr>
        <w:pStyle w:val="Heading1"/>
        <w:spacing w:line="240" w:lineRule="auto"/>
        <w:ind w:left="0" w:firstLine="0"/>
        <w:jc w:val="center"/>
        <w:rPr>
          <w:rFonts w:ascii="Calibri" w:eastAsia="Calibri" w:hAnsi="Calibri" w:cs="Calibri"/>
          <w:sz w:val="72"/>
          <w:szCs w:val="72"/>
        </w:rPr>
      </w:pPr>
      <w:r>
        <w:rPr>
          <w:rFonts w:ascii="Calibri" w:eastAsia="Calibri" w:hAnsi="Calibri" w:cs="Calibri"/>
          <w:sz w:val="72"/>
          <w:szCs w:val="72"/>
        </w:rPr>
        <w:t xml:space="preserve">[ ] </w:t>
      </w:r>
    </w:p>
    <w:p w14:paraId="269D1F64" w14:textId="77777777" w:rsidR="00D96143" w:rsidRDefault="00AB5055">
      <w:pPr>
        <w:pStyle w:val="Heading1"/>
        <w:spacing w:line="240" w:lineRule="auto"/>
        <w:ind w:left="0" w:firstLine="0"/>
        <w:jc w:val="center"/>
        <w:rPr>
          <w:rFonts w:ascii="Calibri" w:eastAsia="Calibri" w:hAnsi="Calibri" w:cs="Calibri"/>
          <w:sz w:val="72"/>
          <w:szCs w:val="72"/>
        </w:rPr>
      </w:pPr>
      <w:r>
        <w:rPr>
          <w:rFonts w:ascii="Calibri" w:eastAsia="Calibri" w:hAnsi="Calibri" w:cs="Calibri"/>
          <w:sz w:val="72"/>
          <w:szCs w:val="72"/>
        </w:rPr>
        <w:t>Incident Response Guide</w:t>
      </w:r>
    </w:p>
    <w:p w14:paraId="74CA1771" w14:textId="77777777" w:rsidR="00D96143" w:rsidRDefault="00AB5055">
      <w:pPr>
        <w:pStyle w:val="Heading1"/>
        <w:spacing w:line="240" w:lineRule="auto"/>
        <w:ind w:left="0" w:firstLine="0"/>
        <w:jc w:val="center"/>
        <w:rPr>
          <w:rFonts w:ascii="Calibri" w:eastAsia="Calibri" w:hAnsi="Calibri" w:cs="Calibri"/>
          <w:sz w:val="36"/>
          <w:szCs w:val="36"/>
        </w:rPr>
      </w:pPr>
      <w:r>
        <w:rPr>
          <w:rFonts w:ascii="Calibri" w:eastAsia="Calibri" w:hAnsi="Calibri" w:cs="Calibri"/>
          <w:sz w:val="36"/>
          <w:szCs w:val="36"/>
        </w:rPr>
        <w:t>Based on the NIST Cybersecurity Framework</w:t>
      </w:r>
    </w:p>
    <w:p w14:paraId="07F23B45" w14:textId="77777777" w:rsidR="00D96143" w:rsidRDefault="00D96143">
      <w:pPr>
        <w:jc w:val="center"/>
      </w:pPr>
    </w:p>
    <w:p w14:paraId="72D88B39" w14:textId="77777777" w:rsidR="00D96143" w:rsidRDefault="00AB5055">
      <w:pPr>
        <w:spacing w:after="0" w:line="240" w:lineRule="auto"/>
        <w:ind w:left="0" w:firstLine="0"/>
        <w:jc w:val="center"/>
        <w:rPr>
          <w:color w:val="17365D"/>
          <w:sz w:val="36"/>
          <w:szCs w:val="36"/>
        </w:rPr>
      </w:pPr>
      <w:r>
        <w:rPr>
          <w:color w:val="17365D"/>
          <w:sz w:val="36"/>
          <w:szCs w:val="36"/>
        </w:rPr>
        <w:t>2022-2023</w:t>
      </w:r>
    </w:p>
    <w:p w14:paraId="7861FCA5" w14:textId="77777777" w:rsidR="00D96143" w:rsidRDefault="00D96143">
      <w:pPr>
        <w:spacing w:after="0" w:line="240" w:lineRule="auto"/>
        <w:ind w:left="0" w:firstLine="0"/>
        <w:jc w:val="center"/>
        <w:rPr>
          <w:color w:val="17365D"/>
          <w:sz w:val="36"/>
          <w:szCs w:val="36"/>
        </w:rPr>
      </w:pPr>
    </w:p>
    <w:p w14:paraId="6226385B" w14:textId="77777777" w:rsidR="00D96143" w:rsidRDefault="00D96143">
      <w:pPr>
        <w:spacing w:after="0" w:line="240" w:lineRule="auto"/>
        <w:ind w:left="0" w:firstLine="0"/>
        <w:jc w:val="center"/>
        <w:rPr>
          <w:color w:val="17365D"/>
          <w:sz w:val="36"/>
          <w:szCs w:val="36"/>
        </w:rPr>
      </w:pPr>
    </w:p>
    <w:p w14:paraId="6F4CE2FB" w14:textId="77777777" w:rsidR="00D96143" w:rsidRDefault="00AB5055">
      <w:pPr>
        <w:spacing w:after="0" w:line="240" w:lineRule="auto"/>
        <w:ind w:left="0" w:firstLine="0"/>
        <w:jc w:val="center"/>
        <w:rPr>
          <w:color w:val="17365D"/>
          <w:sz w:val="36"/>
          <w:szCs w:val="36"/>
        </w:rPr>
      </w:pPr>
      <w:r>
        <w:rPr>
          <w:color w:val="17365D"/>
          <w:sz w:val="36"/>
          <w:szCs w:val="36"/>
        </w:rPr>
        <w:t>This document is confidential and contains PII as well as operational incident response processes.</w:t>
      </w:r>
    </w:p>
    <w:p w14:paraId="73ACB4E9" w14:textId="77777777" w:rsidR="00D96143" w:rsidRDefault="00D96143">
      <w:pPr>
        <w:spacing w:after="0" w:line="240" w:lineRule="auto"/>
        <w:ind w:left="0" w:firstLine="0"/>
        <w:jc w:val="both"/>
        <w:rPr>
          <w:color w:val="17365D"/>
          <w:sz w:val="36"/>
          <w:szCs w:val="36"/>
        </w:rPr>
      </w:pPr>
    </w:p>
    <w:p w14:paraId="43A5470E" w14:textId="77777777" w:rsidR="00D96143" w:rsidRDefault="00D96143">
      <w:pPr>
        <w:spacing w:after="0" w:line="240" w:lineRule="auto"/>
        <w:ind w:left="0" w:firstLine="0"/>
        <w:jc w:val="both"/>
        <w:rPr>
          <w:color w:val="17365D"/>
          <w:sz w:val="36"/>
          <w:szCs w:val="36"/>
        </w:rPr>
      </w:pPr>
    </w:p>
    <w:p w14:paraId="36A3BA08" w14:textId="77777777" w:rsidR="00D96143" w:rsidRDefault="00D96143">
      <w:pPr>
        <w:spacing w:after="0" w:line="240" w:lineRule="auto"/>
        <w:ind w:left="0" w:firstLine="0"/>
        <w:jc w:val="both"/>
        <w:rPr>
          <w:color w:val="17365D"/>
          <w:sz w:val="36"/>
          <w:szCs w:val="36"/>
        </w:rPr>
      </w:pPr>
    </w:p>
    <w:p w14:paraId="4224857F" w14:textId="77777777" w:rsidR="00D96143" w:rsidRDefault="00D96143">
      <w:pPr>
        <w:spacing w:after="0" w:line="240" w:lineRule="auto"/>
        <w:ind w:left="0" w:firstLine="0"/>
        <w:jc w:val="both"/>
        <w:rPr>
          <w:color w:val="17365D"/>
          <w:sz w:val="36"/>
          <w:szCs w:val="36"/>
        </w:rPr>
      </w:pPr>
    </w:p>
    <w:p w14:paraId="0E2222A5" w14:textId="77777777" w:rsidR="00D96143" w:rsidRDefault="00D96143">
      <w:pPr>
        <w:spacing w:after="0" w:line="240" w:lineRule="auto"/>
        <w:ind w:left="0" w:firstLine="0"/>
        <w:jc w:val="both"/>
        <w:rPr>
          <w:color w:val="17365D"/>
          <w:sz w:val="36"/>
          <w:szCs w:val="36"/>
        </w:rPr>
      </w:pPr>
    </w:p>
    <w:p w14:paraId="4E97CEAF" w14:textId="77777777" w:rsidR="00D96143" w:rsidRDefault="00D96143">
      <w:pPr>
        <w:spacing w:after="0" w:line="240" w:lineRule="auto"/>
        <w:ind w:left="0" w:firstLine="0"/>
        <w:jc w:val="both"/>
        <w:rPr>
          <w:color w:val="17365D"/>
          <w:sz w:val="36"/>
          <w:szCs w:val="36"/>
        </w:rPr>
      </w:pPr>
    </w:p>
    <w:p w14:paraId="30E0F900" w14:textId="77777777" w:rsidR="00D96143" w:rsidRDefault="00D96143">
      <w:pPr>
        <w:spacing w:after="0" w:line="240" w:lineRule="auto"/>
        <w:ind w:left="0" w:firstLine="0"/>
        <w:jc w:val="both"/>
        <w:rPr>
          <w:color w:val="17365D"/>
          <w:sz w:val="36"/>
          <w:szCs w:val="36"/>
        </w:rPr>
      </w:pPr>
    </w:p>
    <w:p w14:paraId="094BC4D9" w14:textId="77777777" w:rsidR="00D96143" w:rsidRDefault="00AB5055">
      <w:pPr>
        <w:spacing w:after="0" w:line="240" w:lineRule="auto"/>
        <w:ind w:left="0" w:firstLine="0"/>
        <w:jc w:val="both"/>
        <w:rPr>
          <w:color w:val="17365D"/>
          <w:sz w:val="36"/>
          <w:szCs w:val="36"/>
        </w:rPr>
      </w:pPr>
      <w:r>
        <w:rPr>
          <w:color w:val="17365D"/>
          <w:sz w:val="36"/>
          <w:szCs w:val="36"/>
        </w:rPr>
        <w:lastRenderedPageBreak/>
        <w:t>Table of Contents</w:t>
      </w:r>
    </w:p>
    <w:p w14:paraId="3ACB80FD" w14:textId="77777777" w:rsidR="00D96143" w:rsidRDefault="00D96143">
      <w:pPr>
        <w:spacing w:after="0" w:line="240" w:lineRule="auto"/>
        <w:ind w:left="0" w:firstLine="0"/>
        <w:jc w:val="both"/>
        <w:rPr>
          <w:color w:val="000000"/>
          <w:sz w:val="8"/>
          <w:szCs w:val="8"/>
        </w:rPr>
      </w:pPr>
    </w:p>
    <w:tbl>
      <w:tblPr>
        <w:tblStyle w:val="a"/>
        <w:tblW w:w="9350" w:type="dxa"/>
        <w:tblBorders>
          <w:top w:val="nil"/>
          <w:left w:val="nil"/>
          <w:bottom w:val="nil"/>
          <w:right w:val="nil"/>
          <w:insideH w:val="nil"/>
          <w:insideV w:val="nil"/>
        </w:tblBorders>
        <w:tblLayout w:type="fixed"/>
        <w:tblLook w:val="0400" w:firstRow="0" w:lastRow="0" w:firstColumn="0" w:lastColumn="0" w:noHBand="0" w:noVBand="1"/>
      </w:tblPr>
      <w:tblGrid>
        <w:gridCol w:w="1530"/>
        <w:gridCol w:w="5940"/>
        <w:gridCol w:w="1880"/>
      </w:tblGrid>
      <w:tr w:rsidR="00D96143" w14:paraId="37C3B60A" w14:textId="77777777">
        <w:trPr>
          <w:trHeight w:val="180"/>
        </w:trPr>
        <w:tc>
          <w:tcPr>
            <w:tcW w:w="1530" w:type="dxa"/>
          </w:tcPr>
          <w:p w14:paraId="2C2040AE" w14:textId="77777777" w:rsidR="00D96143" w:rsidRDefault="00AB5055">
            <w:pPr>
              <w:ind w:left="0" w:firstLine="0"/>
              <w:rPr>
                <w:b/>
              </w:rPr>
            </w:pPr>
            <w:r>
              <w:rPr>
                <w:b/>
              </w:rPr>
              <w:t>Introduction</w:t>
            </w:r>
          </w:p>
        </w:tc>
        <w:tc>
          <w:tcPr>
            <w:tcW w:w="5940" w:type="dxa"/>
          </w:tcPr>
          <w:p w14:paraId="6C5E13B9" w14:textId="77777777" w:rsidR="00D96143" w:rsidRDefault="00AB5055">
            <w:pPr>
              <w:ind w:left="0" w:firstLine="0"/>
              <w:jc w:val="both"/>
              <w:rPr>
                <w:b/>
                <w:color w:val="000000"/>
              </w:rPr>
            </w:pPr>
            <w:r>
              <w:rPr>
                <w:b/>
                <w:color w:val="000000"/>
              </w:rPr>
              <w:t>Description</w:t>
            </w:r>
          </w:p>
        </w:tc>
        <w:tc>
          <w:tcPr>
            <w:tcW w:w="1880" w:type="dxa"/>
          </w:tcPr>
          <w:p w14:paraId="7027891B" w14:textId="77777777" w:rsidR="00D96143" w:rsidRDefault="00AB5055">
            <w:pPr>
              <w:ind w:left="0" w:firstLine="0"/>
              <w:jc w:val="right"/>
              <w:rPr>
                <w:b/>
                <w:color w:val="000000"/>
              </w:rPr>
            </w:pPr>
            <w:r>
              <w:rPr>
                <w:b/>
                <w:color w:val="000000"/>
              </w:rPr>
              <w:t>Page</w:t>
            </w:r>
          </w:p>
        </w:tc>
      </w:tr>
      <w:tr w:rsidR="00D96143" w14:paraId="0B479A84" w14:textId="77777777">
        <w:tc>
          <w:tcPr>
            <w:tcW w:w="1530" w:type="dxa"/>
          </w:tcPr>
          <w:p w14:paraId="6A2B6064" w14:textId="77777777" w:rsidR="00D96143" w:rsidRDefault="00AB5055">
            <w:pPr>
              <w:ind w:left="0" w:firstLine="0"/>
              <w:rPr>
                <w:color w:val="000000"/>
              </w:rPr>
            </w:pPr>
            <w:r>
              <w:t xml:space="preserve">SECTION 1 </w:t>
            </w:r>
          </w:p>
        </w:tc>
        <w:tc>
          <w:tcPr>
            <w:tcW w:w="5940" w:type="dxa"/>
          </w:tcPr>
          <w:p w14:paraId="1D1DD677" w14:textId="77777777" w:rsidR="00D96143" w:rsidRDefault="00AB5055">
            <w:pPr>
              <w:spacing w:after="60"/>
              <w:ind w:left="0" w:firstLine="0"/>
              <w:jc w:val="both"/>
              <w:rPr>
                <w:color w:val="000000"/>
              </w:rPr>
            </w:pPr>
            <w:r>
              <w:t>Glossary and Acronyms</w:t>
            </w:r>
          </w:p>
        </w:tc>
        <w:tc>
          <w:tcPr>
            <w:tcW w:w="1880" w:type="dxa"/>
          </w:tcPr>
          <w:p w14:paraId="1CB9498E" w14:textId="77777777" w:rsidR="00D96143" w:rsidRDefault="00D96143">
            <w:pPr>
              <w:ind w:left="0" w:firstLine="0"/>
              <w:jc w:val="right"/>
              <w:rPr>
                <w:color w:val="000000"/>
              </w:rPr>
            </w:pPr>
          </w:p>
        </w:tc>
      </w:tr>
      <w:tr w:rsidR="00D96143" w14:paraId="48034504" w14:textId="77777777">
        <w:tc>
          <w:tcPr>
            <w:tcW w:w="1530" w:type="dxa"/>
          </w:tcPr>
          <w:p w14:paraId="54FF69D5" w14:textId="77777777" w:rsidR="00D96143" w:rsidRDefault="00AB5055">
            <w:pPr>
              <w:ind w:left="0" w:firstLine="0"/>
              <w:jc w:val="right"/>
              <w:rPr>
                <w:color w:val="000000"/>
              </w:rPr>
            </w:pPr>
            <w:r>
              <w:t>1.1</w:t>
            </w:r>
          </w:p>
        </w:tc>
        <w:tc>
          <w:tcPr>
            <w:tcW w:w="5940" w:type="dxa"/>
          </w:tcPr>
          <w:p w14:paraId="658BECD7" w14:textId="77777777" w:rsidR="00D96143" w:rsidRDefault="00AB5055">
            <w:pPr>
              <w:spacing w:after="60"/>
              <w:ind w:left="0" w:firstLine="0"/>
              <w:jc w:val="both"/>
              <w:rPr>
                <w:color w:val="000000"/>
              </w:rPr>
            </w:pPr>
            <w:r>
              <w:t>Glossary</w:t>
            </w:r>
          </w:p>
        </w:tc>
        <w:tc>
          <w:tcPr>
            <w:tcW w:w="1880" w:type="dxa"/>
          </w:tcPr>
          <w:p w14:paraId="4409D37D" w14:textId="77777777" w:rsidR="00D96143" w:rsidRDefault="00AB5055">
            <w:pPr>
              <w:ind w:left="0" w:firstLine="0"/>
              <w:jc w:val="right"/>
              <w:rPr>
                <w:color w:val="000000"/>
              </w:rPr>
            </w:pPr>
            <w:r>
              <w:t>6</w:t>
            </w:r>
          </w:p>
        </w:tc>
      </w:tr>
      <w:tr w:rsidR="00D96143" w14:paraId="67B8AD1E" w14:textId="77777777">
        <w:tc>
          <w:tcPr>
            <w:tcW w:w="1530" w:type="dxa"/>
          </w:tcPr>
          <w:p w14:paraId="407B85CA" w14:textId="77777777" w:rsidR="00D96143" w:rsidRDefault="00D96143">
            <w:pPr>
              <w:ind w:left="0" w:firstLine="0"/>
              <w:jc w:val="right"/>
              <w:rPr>
                <w:color w:val="000000"/>
              </w:rPr>
            </w:pPr>
          </w:p>
        </w:tc>
        <w:tc>
          <w:tcPr>
            <w:tcW w:w="5940" w:type="dxa"/>
          </w:tcPr>
          <w:p w14:paraId="5DC88054" w14:textId="77777777" w:rsidR="00D96143" w:rsidRDefault="00AB5055">
            <w:pPr>
              <w:spacing w:after="60"/>
              <w:ind w:left="0" w:firstLine="0"/>
              <w:jc w:val="both"/>
              <w:rPr>
                <w:color w:val="000000"/>
              </w:rPr>
            </w:pPr>
            <w:r>
              <w:t>Common Acronyms</w:t>
            </w:r>
          </w:p>
        </w:tc>
        <w:tc>
          <w:tcPr>
            <w:tcW w:w="1880" w:type="dxa"/>
          </w:tcPr>
          <w:p w14:paraId="6FF01092" w14:textId="77777777" w:rsidR="00D96143" w:rsidRDefault="00AB5055">
            <w:pPr>
              <w:ind w:left="0" w:firstLine="0"/>
              <w:jc w:val="right"/>
              <w:rPr>
                <w:color w:val="000000"/>
              </w:rPr>
            </w:pPr>
            <w:r>
              <w:rPr>
                <w:color w:val="000000"/>
              </w:rPr>
              <w:t>1</w:t>
            </w:r>
            <w:r>
              <w:t>3</w:t>
            </w:r>
          </w:p>
        </w:tc>
      </w:tr>
      <w:tr w:rsidR="00D96143" w14:paraId="479EAF05" w14:textId="77777777">
        <w:tc>
          <w:tcPr>
            <w:tcW w:w="1530" w:type="dxa"/>
          </w:tcPr>
          <w:p w14:paraId="32D6504F" w14:textId="77777777" w:rsidR="00D96143" w:rsidRDefault="00AB5055">
            <w:pPr>
              <w:ind w:left="0" w:firstLine="0"/>
              <w:rPr>
                <w:color w:val="000000"/>
              </w:rPr>
            </w:pPr>
            <w:r>
              <w:t>SECTION 2</w:t>
            </w:r>
          </w:p>
        </w:tc>
        <w:tc>
          <w:tcPr>
            <w:tcW w:w="5940" w:type="dxa"/>
          </w:tcPr>
          <w:p w14:paraId="62D3BC91" w14:textId="77777777" w:rsidR="00D96143" w:rsidRDefault="00AB5055">
            <w:pPr>
              <w:spacing w:after="60"/>
              <w:ind w:left="0" w:firstLine="0"/>
              <w:jc w:val="both"/>
              <w:rPr>
                <w:color w:val="000000"/>
              </w:rPr>
            </w:pPr>
            <w:r>
              <w:t>Security Incident Response Procedure</w:t>
            </w:r>
          </w:p>
        </w:tc>
        <w:tc>
          <w:tcPr>
            <w:tcW w:w="1880" w:type="dxa"/>
          </w:tcPr>
          <w:p w14:paraId="6FF5E6A8" w14:textId="77777777" w:rsidR="00D96143" w:rsidRDefault="00AB5055">
            <w:pPr>
              <w:ind w:left="0" w:firstLine="0"/>
              <w:jc w:val="right"/>
              <w:rPr>
                <w:color w:val="000000"/>
              </w:rPr>
            </w:pPr>
            <w:r>
              <w:rPr>
                <w:color w:val="000000"/>
              </w:rPr>
              <w:t>1</w:t>
            </w:r>
            <w:r>
              <w:t>4</w:t>
            </w:r>
          </w:p>
        </w:tc>
      </w:tr>
      <w:tr w:rsidR="00D96143" w14:paraId="63572D89" w14:textId="77777777">
        <w:tc>
          <w:tcPr>
            <w:tcW w:w="1530" w:type="dxa"/>
          </w:tcPr>
          <w:p w14:paraId="2DAD338D" w14:textId="77777777" w:rsidR="00D96143" w:rsidRDefault="00AB5055">
            <w:pPr>
              <w:ind w:left="0" w:firstLine="0"/>
              <w:rPr>
                <w:color w:val="000000"/>
              </w:rPr>
            </w:pPr>
            <w:r>
              <w:t>SECTION 3</w:t>
            </w:r>
          </w:p>
        </w:tc>
        <w:tc>
          <w:tcPr>
            <w:tcW w:w="5940" w:type="dxa"/>
          </w:tcPr>
          <w:p w14:paraId="689F6ECE" w14:textId="77777777" w:rsidR="00D96143" w:rsidRDefault="00AB5055">
            <w:pPr>
              <w:spacing w:after="60"/>
              <w:ind w:left="0" w:firstLine="0"/>
              <w:jc w:val="both"/>
              <w:rPr>
                <w:color w:val="000000"/>
              </w:rPr>
            </w:pPr>
            <w:r>
              <w:t>Privacy/Security Event Initial Triage Checklist</w:t>
            </w:r>
          </w:p>
        </w:tc>
        <w:tc>
          <w:tcPr>
            <w:tcW w:w="1880" w:type="dxa"/>
          </w:tcPr>
          <w:p w14:paraId="476AB2B9" w14:textId="77777777" w:rsidR="00D96143" w:rsidRDefault="00AB5055">
            <w:pPr>
              <w:ind w:left="0" w:firstLine="0"/>
              <w:jc w:val="right"/>
              <w:rPr>
                <w:color w:val="000000"/>
              </w:rPr>
            </w:pPr>
            <w:r>
              <w:rPr>
                <w:color w:val="000000"/>
              </w:rPr>
              <w:t>2</w:t>
            </w:r>
            <w:r>
              <w:t>2</w:t>
            </w:r>
          </w:p>
        </w:tc>
      </w:tr>
      <w:tr w:rsidR="00D96143" w14:paraId="3F8ED41D" w14:textId="77777777">
        <w:tc>
          <w:tcPr>
            <w:tcW w:w="1530" w:type="dxa"/>
          </w:tcPr>
          <w:p w14:paraId="227AC1CE" w14:textId="77777777" w:rsidR="00D96143" w:rsidRDefault="00AB5055">
            <w:pPr>
              <w:ind w:left="0" w:firstLine="0"/>
              <w:rPr>
                <w:color w:val="000000"/>
              </w:rPr>
            </w:pPr>
            <w:r>
              <w:t>SECTION 4</w:t>
            </w:r>
          </w:p>
        </w:tc>
        <w:tc>
          <w:tcPr>
            <w:tcW w:w="5940" w:type="dxa"/>
          </w:tcPr>
          <w:p w14:paraId="5A69B7ED" w14:textId="77777777" w:rsidR="00D96143" w:rsidRDefault="00AB5055">
            <w:pPr>
              <w:spacing w:after="60"/>
              <w:ind w:left="0" w:firstLine="0"/>
              <w:jc w:val="both"/>
              <w:rPr>
                <w:color w:val="000000"/>
              </w:rPr>
            </w:pPr>
            <w:r>
              <w:t>Event Threat, Impact Analysis, and Escalation Criteria</w:t>
            </w:r>
          </w:p>
        </w:tc>
        <w:tc>
          <w:tcPr>
            <w:tcW w:w="1880" w:type="dxa"/>
          </w:tcPr>
          <w:p w14:paraId="24C1F2DD" w14:textId="77777777" w:rsidR="00D96143" w:rsidRDefault="00AB5055">
            <w:pPr>
              <w:ind w:left="0" w:firstLine="0"/>
              <w:jc w:val="right"/>
              <w:rPr>
                <w:color w:val="000000"/>
              </w:rPr>
            </w:pPr>
            <w:r>
              <w:rPr>
                <w:color w:val="000000"/>
              </w:rPr>
              <w:t>2</w:t>
            </w:r>
            <w:r>
              <w:t>3</w:t>
            </w:r>
          </w:p>
        </w:tc>
      </w:tr>
      <w:tr w:rsidR="00D96143" w14:paraId="7D7878D2" w14:textId="77777777">
        <w:tc>
          <w:tcPr>
            <w:tcW w:w="1530" w:type="dxa"/>
          </w:tcPr>
          <w:p w14:paraId="656C2F7B" w14:textId="77777777" w:rsidR="00D96143" w:rsidRDefault="00AB5055">
            <w:pPr>
              <w:ind w:left="0" w:firstLine="0"/>
              <w:jc w:val="right"/>
              <w:rPr>
                <w:color w:val="000000"/>
              </w:rPr>
            </w:pPr>
            <w:r>
              <w:t>4.1</w:t>
            </w:r>
          </w:p>
        </w:tc>
        <w:tc>
          <w:tcPr>
            <w:tcW w:w="5940" w:type="dxa"/>
          </w:tcPr>
          <w:p w14:paraId="02665E73" w14:textId="77777777" w:rsidR="00D96143" w:rsidRDefault="00AB5055">
            <w:pPr>
              <w:spacing w:after="60"/>
              <w:ind w:left="0" w:firstLine="0"/>
              <w:jc w:val="both"/>
              <w:rPr>
                <w:color w:val="000000"/>
              </w:rPr>
            </w:pPr>
            <w:r>
              <w:t>Event Threat and Impact Analysis</w:t>
            </w:r>
          </w:p>
        </w:tc>
        <w:tc>
          <w:tcPr>
            <w:tcW w:w="1880" w:type="dxa"/>
          </w:tcPr>
          <w:p w14:paraId="2C42104F" w14:textId="77777777" w:rsidR="00D96143" w:rsidRDefault="00AB5055">
            <w:pPr>
              <w:ind w:left="0" w:firstLine="0"/>
              <w:jc w:val="right"/>
              <w:rPr>
                <w:color w:val="000000"/>
              </w:rPr>
            </w:pPr>
            <w:r>
              <w:rPr>
                <w:color w:val="000000"/>
              </w:rPr>
              <w:t>2</w:t>
            </w:r>
            <w:r>
              <w:t>3</w:t>
            </w:r>
          </w:p>
        </w:tc>
      </w:tr>
      <w:tr w:rsidR="00D96143" w14:paraId="78072062" w14:textId="77777777">
        <w:tc>
          <w:tcPr>
            <w:tcW w:w="1530" w:type="dxa"/>
          </w:tcPr>
          <w:p w14:paraId="11C00422" w14:textId="77777777" w:rsidR="00D96143" w:rsidRDefault="00AB5055">
            <w:pPr>
              <w:ind w:left="0" w:firstLine="0"/>
              <w:jc w:val="right"/>
              <w:rPr>
                <w:color w:val="000000"/>
              </w:rPr>
            </w:pPr>
            <w:r>
              <w:t>4.2</w:t>
            </w:r>
          </w:p>
        </w:tc>
        <w:tc>
          <w:tcPr>
            <w:tcW w:w="5940" w:type="dxa"/>
          </w:tcPr>
          <w:p w14:paraId="0E6B38F0" w14:textId="77777777" w:rsidR="00D96143" w:rsidRDefault="00AB5055">
            <w:pPr>
              <w:spacing w:after="60"/>
              <w:ind w:left="0" w:firstLine="0"/>
              <w:jc w:val="both"/>
              <w:rPr>
                <w:color w:val="000000"/>
              </w:rPr>
            </w:pPr>
            <w:r>
              <w:t>Event Escalation: Communication</w:t>
            </w:r>
          </w:p>
        </w:tc>
        <w:tc>
          <w:tcPr>
            <w:tcW w:w="1880" w:type="dxa"/>
          </w:tcPr>
          <w:p w14:paraId="42740596" w14:textId="77777777" w:rsidR="00D96143" w:rsidRDefault="00AB5055">
            <w:pPr>
              <w:ind w:left="0" w:firstLine="0"/>
              <w:jc w:val="right"/>
              <w:rPr>
                <w:color w:val="000000"/>
              </w:rPr>
            </w:pPr>
            <w:r>
              <w:rPr>
                <w:color w:val="000000"/>
              </w:rPr>
              <w:t>2</w:t>
            </w:r>
            <w:r>
              <w:t>3</w:t>
            </w:r>
          </w:p>
        </w:tc>
      </w:tr>
      <w:tr w:rsidR="00D96143" w14:paraId="15D775E4" w14:textId="77777777">
        <w:tc>
          <w:tcPr>
            <w:tcW w:w="1530" w:type="dxa"/>
          </w:tcPr>
          <w:p w14:paraId="44724816" w14:textId="77777777" w:rsidR="00D96143" w:rsidRDefault="00AB5055">
            <w:pPr>
              <w:ind w:left="0" w:firstLine="0"/>
              <w:rPr>
                <w:color w:val="000000"/>
              </w:rPr>
            </w:pPr>
            <w:r>
              <w:t>SECTION 5</w:t>
            </w:r>
          </w:p>
        </w:tc>
        <w:tc>
          <w:tcPr>
            <w:tcW w:w="5940" w:type="dxa"/>
          </w:tcPr>
          <w:p w14:paraId="6F4450D3" w14:textId="77777777" w:rsidR="00D96143" w:rsidRDefault="00AB5055">
            <w:pPr>
              <w:spacing w:after="60"/>
              <w:ind w:left="0" w:firstLine="0"/>
              <w:jc w:val="both"/>
              <w:rPr>
                <w:color w:val="000000"/>
              </w:rPr>
            </w:pPr>
            <w:r>
              <w:t>Breach Notice Criteria</w:t>
            </w:r>
          </w:p>
        </w:tc>
        <w:tc>
          <w:tcPr>
            <w:tcW w:w="1880" w:type="dxa"/>
          </w:tcPr>
          <w:p w14:paraId="2ADDB0E1" w14:textId="77777777" w:rsidR="00D96143" w:rsidRDefault="00AB5055">
            <w:pPr>
              <w:ind w:left="0" w:firstLine="0"/>
              <w:jc w:val="right"/>
              <w:rPr>
                <w:color w:val="000000"/>
              </w:rPr>
            </w:pPr>
            <w:r>
              <w:rPr>
                <w:color w:val="000000"/>
              </w:rPr>
              <w:t>24</w:t>
            </w:r>
          </w:p>
        </w:tc>
      </w:tr>
      <w:tr w:rsidR="00D96143" w14:paraId="7CE466F6" w14:textId="77777777">
        <w:tc>
          <w:tcPr>
            <w:tcW w:w="1530" w:type="dxa"/>
          </w:tcPr>
          <w:p w14:paraId="05D2709E" w14:textId="77777777" w:rsidR="00D96143" w:rsidRDefault="00AB5055">
            <w:pPr>
              <w:ind w:left="0" w:firstLine="0"/>
              <w:jc w:val="right"/>
            </w:pPr>
            <w:r>
              <w:t>5.1</w:t>
            </w:r>
          </w:p>
        </w:tc>
        <w:tc>
          <w:tcPr>
            <w:tcW w:w="5940" w:type="dxa"/>
          </w:tcPr>
          <w:p w14:paraId="75370721" w14:textId="77777777" w:rsidR="00D96143" w:rsidRDefault="00AB5055">
            <w:pPr>
              <w:spacing w:after="60"/>
              <w:ind w:left="0" w:firstLine="0"/>
              <w:jc w:val="both"/>
            </w:pPr>
            <w:r>
              <w:t>Ohio Legal Requirements for Breach Notices</w:t>
            </w:r>
          </w:p>
        </w:tc>
        <w:tc>
          <w:tcPr>
            <w:tcW w:w="1880" w:type="dxa"/>
          </w:tcPr>
          <w:p w14:paraId="5B1983DC" w14:textId="77777777" w:rsidR="00D96143" w:rsidRDefault="00AB5055">
            <w:pPr>
              <w:ind w:left="0" w:firstLine="0"/>
              <w:jc w:val="right"/>
              <w:rPr>
                <w:color w:val="000000"/>
              </w:rPr>
            </w:pPr>
            <w:r>
              <w:rPr>
                <w:color w:val="000000"/>
              </w:rPr>
              <w:t>24</w:t>
            </w:r>
          </w:p>
        </w:tc>
      </w:tr>
      <w:tr w:rsidR="00D96143" w14:paraId="7C4CEDD2" w14:textId="77777777">
        <w:tc>
          <w:tcPr>
            <w:tcW w:w="1530" w:type="dxa"/>
          </w:tcPr>
          <w:p w14:paraId="614ED59D" w14:textId="77777777" w:rsidR="00D96143" w:rsidRDefault="00AB5055">
            <w:pPr>
              <w:ind w:left="0" w:firstLine="0"/>
              <w:jc w:val="right"/>
            </w:pPr>
            <w:r>
              <w:t>5.2</w:t>
            </w:r>
          </w:p>
        </w:tc>
        <w:tc>
          <w:tcPr>
            <w:tcW w:w="5940" w:type="dxa"/>
          </w:tcPr>
          <w:p w14:paraId="2865D7C1" w14:textId="77777777" w:rsidR="00D96143" w:rsidRDefault="00AB5055">
            <w:pPr>
              <w:spacing w:after="60"/>
              <w:ind w:left="0" w:firstLine="0"/>
              <w:jc w:val="both"/>
            </w:pPr>
            <w:r>
              <w:t>Federal Legal Requirements for Breach Notices</w:t>
            </w:r>
          </w:p>
        </w:tc>
        <w:tc>
          <w:tcPr>
            <w:tcW w:w="1880" w:type="dxa"/>
          </w:tcPr>
          <w:p w14:paraId="6612DA48" w14:textId="77777777" w:rsidR="00D96143" w:rsidRDefault="00AB5055">
            <w:pPr>
              <w:ind w:left="0" w:firstLine="0"/>
              <w:jc w:val="right"/>
              <w:rPr>
                <w:color w:val="000000"/>
              </w:rPr>
            </w:pPr>
            <w:r>
              <w:rPr>
                <w:color w:val="000000"/>
              </w:rPr>
              <w:t>30</w:t>
            </w:r>
          </w:p>
        </w:tc>
      </w:tr>
      <w:tr w:rsidR="00D96143" w14:paraId="68542438" w14:textId="77777777">
        <w:tc>
          <w:tcPr>
            <w:tcW w:w="1530" w:type="dxa"/>
          </w:tcPr>
          <w:p w14:paraId="2E4C802F" w14:textId="77777777" w:rsidR="00D96143" w:rsidRDefault="00AB5055">
            <w:pPr>
              <w:ind w:left="0" w:firstLine="0"/>
              <w:jc w:val="right"/>
            </w:pPr>
            <w:r>
              <w:t>5.3</w:t>
            </w:r>
          </w:p>
        </w:tc>
        <w:tc>
          <w:tcPr>
            <w:tcW w:w="5940" w:type="dxa"/>
          </w:tcPr>
          <w:p w14:paraId="47DE5E52" w14:textId="77777777" w:rsidR="00D96143" w:rsidRDefault="00AB5055">
            <w:pPr>
              <w:spacing w:after="60"/>
              <w:ind w:left="0" w:firstLine="0"/>
              <w:jc w:val="both"/>
            </w:pPr>
            <w:r>
              <w:t>Security Breach Notification Statute in Ohio</w:t>
            </w:r>
          </w:p>
        </w:tc>
        <w:tc>
          <w:tcPr>
            <w:tcW w:w="1880" w:type="dxa"/>
          </w:tcPr>
          <w:p w14:paraId="38D54210" w14:textId="77777777" w:rsidR="00D96143" w:rsidRDefault="00AB5055">
            <w:pPr>
              <w:ind w:left="0" w:firstLine="0"/>
              <w:jc w:val="right"/>
              <w:rPr>
                <w:color w:val="000000"/>
              </w:rPr>
            </w:pPr>
            <w:r>
              <w:rPr>
                <w:color w:val="000000"/>
              </w:rPr>
              <w:t>31</w:t>
            </w:r>
          </w:p>
        </w:tc>
      </w:tr>
      <w:tr w:rsidR="00D96143" w14:paraId="78FBD560" w14:textId="77777777">
        <w:tc>
          <w:tcPr>
            <w:tcW w:w="1530" w:type="dxa"/>
          </w:tcPr>
          <w:p w14:paraId="7EFE7253" w14:textId="77777777" w:rsidR="00D96143" w:rsidRDefault="00AB5055">
            <w:pPr>
              <w:ind w:left="0" w:firstLine="0"/>
              <w:rPr>
                <w:color w:val="000000"/>
              </w:rPr>
            </w:pPr>
            <w:r>
              <w:t>SECTION 6</w:t>
            </w:r>
          </w:p>
        </w:tc>
        <w:tc>
          <w:tcPr>
            <w:tcW w:w="5940" w:type="dxa"/>
          </w:tcPr>
          <w:p w14:paraId="0274CF45" w14:textId="77777777" w:rsidR="00D96143" w:rsidRDefault="00AB5055">
            <w:pPr>
              <w:spacing w:after="60"/>
              <w:ind w:left="0" w:firstLine="0"/>
              <w:jc w:val="both"/>
              <w:rPr>
                <w:color w:val="000000"/>
              </w:rPr>
            </w:pPr>
            <w:r>
              <w:t>Post-Incident Checklist</w:t>
            </w:r>
          </w:p>
        </w:tc>
        <w:tc>
          <w:tcPr>
            <w:tcW w:w="1880" w:type="dxa"/>
          </w:tcPr>
          <w:p w14:paraId="564039F2" w14:textId="77777777" w:rsidR="00D96143" w:rsidRDefault="00AB5055">
            <w:pPr>
              <w:ind w:left="0" w:firstLine="0"/>
              <w:jc w:val="right"/>
              <w:rPr>
                <w:color w:val="000000"/>
              </w:rPr>
            </w:pPr>
            <w:r>
              <w:rPr>
                <w:color w:val="000000"/>
              </w:rPr>
              <w:t>33</w:t>
            </w:r>
          </w:p>
        </w:tc>
      </w:tr>
      <w:tr w:rsidR="00D96143" w14:paraId="64DB854C" w14:textId="77777777">
        <w:tc>
          <w:tcPr>
            <w:tcW w:w="1530" w:type="dxa"/>
          </w:tcPr>
          <w:p w14:paraId="7035BA42" w14:textId="77777777" w:rsidR="00D96143" w:rsidRDefault="00AB5055">
            <w:pPr>
              <w:ind w:left="0" w:firstLine="0"/>
              <w:rPr>
                <w:color w:val="000000"/>
              </w:rPr>
            </w:pPr>
            <w:r>
              <w:t>SECTION 7</w:t>
            </w:r>
          </w:p>
        </w:tc>
        <w:tc>
          <w:tcPr>
            <w:tcW w:w="5940" w:type="dxa"/>
          </w:tcPr>
          <w:p w14:paraId="583775E1" w14:textId="77777777" w:rsidR="00D96143" w:rsidRDefault="00AB5055">
            <w:pPr>
              <w:spacing w:after="60"/>
              <w:ind w:left="0" w:firstLine="0"/>
              <w:jc w:val="both"/>
              <w:rPr>
                <w:color w:val="000000"/>
              </w:rPr>
            </w:pPr>
            <w:r>
              <w:t>Incident Response Team Templates</w:t>
            </w:r>
          </w:p>
        </w:tc>
        <w:tc>
          <w:tcPr>
            <w:tcW w:w="1880" w:type="dxa"/>
          </w:tcPr>
          <w:p w14:paraId="62B214F9" w14:textId="77777777" w:rsidR="00D96143" w:rsidRDefault="00AB5055">
            <w:pPr>
              <w:ind w:left="0" w:firstLine="0"/>
              <w:jc w:val="right"/>
              <w:rPr>
                <w:color w:val="000000"/>
              </w:rPr>
            </w:pPr>
            <w:r>
              <w:rPr>
                <w:color w:val="000000"/>
              </w:rPr>
              <w:t>34</w:t>
            </w:r>
          </w:p>
        </w:tc>
      </w:tr>
      <w:tr w:rsidR="00D96143" w14:paraId="433C3507" w14:textId="77777777">
        <w:tc>
          <w:tcPr>
            <w:tcW w:w="1530" w:type="dxa"/>
          </w:tcPr>
          <w:p w14:paraId="5495A394" w14:textId="77777777" w:rsidR="00D96143" w:rsidRDefault="00AB5055">
            <w:pPr>
              <w:ind w:left="0" w:firstLine="0"/>
              <w:jc w:val="right"/>
            </w:pPr>
            <w:r>
              <w:t>7.1</w:t>
            </w:r>
          </w:p>
        </w:tc>
        <w:tc>
          <w:tcPr>
            <w:tcW w:w="5940" w:type="dxa"/>
          </w:tcPr>
          <w:p w14:paraId="0BB13EFC" w14:textId="77777777" w:rsidR="00D96143" w:rsidRDefault="00AB5055">
            <w:pPr>
              <w:spacing w:after="60"/>
              <w:ind w:left="0" w:firstLine="0"/>
              <w:jc w:val="both"/>
            </w:pPr>
            <w:r>
              <w:t>Title and Contact Information for Plan Sponsor/Owner</w:t>
            </w:r>
          </w:p>
        </w:tc>
        <w:tc>
          <w:tcPr>
            <w:tcW w:w="1880" w:type="dxa"/>
          </w:tcPr>
          <w:p w14:paraId="29C9F156" w14:textId="77777777" w:rsidR="00D96143" w:rsidRDefault="00AB5055">
            <w:pPr>
              <w:ind w:left="0" w:firstLine="0"/>
              <w:jc w:val="right"/>
              <w:rPr>
                <w:color w:val="000000"/>
              </w:rPr>
            </w:pPr>
            <w:r>
              <w:rPr>
                <w:color w:val="000000"/>
              </w:rPr>
              <w:t>34</w:t>
            </w:r>
          </w:p>
        </w:tc>
      </w:tr>
      <w:tr w:rsidR="00D96143" w14:paraId="44EED628" w14:textId="77777777">
        <w:tc>
          <w:tcPr>
            <w:tcW w:w="1530" w:type="dxa"/>
          </w:tcPr>
          <w:p w14:paraId="77CB1DA3" w14:textId="77777777" w:rsidR="00D96143" w:rsidRDefault="00AB5055">
            <w:pPr>
              <w:ind w:left="0" w:firstLine="0"/>
              <w:jc w:val="right"/>
            </w:pPr>
            <w:r>
              <w:t>7.2</w:t>
            </w:r>
          </w:p>
        </w:tc>
        <w:tc>
          <w:tcPr>
            <w:tcW w:w="5940" w:type="dxa"/>
          </w:tcPr>
          <w:p w14:paraId="463CFD16" w14:textId="77777777" w:rsidR="00D96143" w:rsidRDefault="00AB5055">
            <w:pPr>
              <w:spacing w:after="60"/>
              <w:ind w:left="0" w:firstLine="0"/>
              <w:jc w:val="both"/>
            </w:pPr>
            <w:r>
              <w:t>IRT Charter</w:t>
            </w:r>
          </w:p>
        </w:tc>
        <w:tc>
          <w:tcPr>
            <w:tcW w:w="1880" w:type="dxa"/>
          </w:tcPr>
          <w:p w14:paraId="2CC60D09" w14:textId="77777777" w:rsidR="00D96143" w:rsidRDefault="00AB5055">
            <w:pPr>
              <w:ind w:left="0" w:firstLine="0"/>
              <w:jc w:val="right"/>
              <w:rPr>
                <w:color w:val="000000"/>
              </w:rPr>
            </w:pPr>
            <w:r>
              <w:rPr>
                <w:color w:val="000000"/>
              </w:rPr>
              <w:t>34</w:t>
            </w:r>
          </w:p>
        </w:tc>
      </w:tr>
      <w:tr w:rsidR="00D96143" w14:paraId="23CBD672" w14:textId="77777777">
        <w:tc>
          <w:tcPr>
            <w:tcW w:w="1530" w:type="dxa"/>
          </w:tcPr>
          <w:p w14:paraId="199A85BD" w14:textId="77777777" w:rsidR="00D96143" w:rsidRDefault="00AB5055">
            <w:pPr>
              <w:ind w:left="0" w:firstLine="0"/>
              <w:jc w:val="right"/>
            </w:pPr>
            <w:r>
              <w:t>7.3</w:t>
            </w:r>
          </w:p>
        </w:tc>
        <w:tc>
          <w:tcPr>
            <w:tcW w:w="5940" w:type="dxa"/>
          </w:tcPr>
          <w:p w14:paraId="580968E5" w14:textId="77777777" w:rsidR="00D96143" w:rsidRDefault="00AB5055">
            <w:pPr>
              <w:spacing w:after="60"/>
              <w:ind w:left="0" w:firstLine="0"/>
              <w:jc w:val="both"/>
            </w:pPr>
            <w:r>
              <w:t>IRT Membership by Roles</w:t>
            </w:r>
          </w:p>
        </w:tc>
        <w:tc>
          <w:tcPr>
            <w:tcW w:w="1880" w:type="dxa"/>
          </w:tcPr>
          <w:p w14:paraId="7C09ECBC" w14:textId="77777777" w:rsidR="00D96143" w:rsidRDefault="00AB5055">
            <w:pPr>
              <w:ind w:left="0" w:firstLine="0"/>
              <w:jc w:val="right"/>
              <w:rPr>
                <w:color w:val="000000"/>
              </w:rPr>
            </w:pPr>
            <w:r>
              <w:rPr>
                <w:color w:val="000000"/>
              </w:rPr>
              <w:t>3</w:t>
            </w:r>
            <w:r>
              <w:t>5</w:t>
            </w:r>
          </w:p>
        </w:tc>
      </w:tr>
      <w:tr w:rsidR="00D96143" w14:paraId="7D867FAC" w14:textId="77777777">
        <w:tc>
          <w:tcPr>
            <w:tcW w:w="1530" w:type="dxa"/>
          </w:tcPr>
          <w:p w14:paraId="5DEE877D" w14:textId="77777777" w:rsidR="00D96143" w:rsidRDefault="00AB5055">
            <w:pPr>
              <w:ind w:left="0" w:firstLine="0"/>
              <w:jc w:val="right"/>
            </w:pPr>
            <w:r>
              <w:t>7.4</w:t>
            </w:r>
          </w:p>
        </w:tc>
        <w:tc>
          <w:tcPr>
            <w:tcW w:w="5940" w:type="dxa"/>
          </w:tcPr>
          <w:p w14:paraId="22D0A978" w14:textId="77777777" w:rsidR="00D96143" w:rsidRDefault="00AB5055">
            <w:pPr>
              <w:spacing w:after="60"/>
              <w:ind w:left="0" w:firstLine="0"/>
              <w:jc w:val="both"/>
            </w:pPr>
            <w:r>
              <w:t>Supply Chain Membership and Roles</w:t>
            </w:r>
          </w:p>
        </w:tc>
        <w:tc>
          <w:tcPr>
            <w:tcW w:w="1880" w:type="dxa"/>
          </w:tcPr>
          <w:p w14:paraId="3A021904" w14:textId="77777777" w:rsidR="00D96143" w:rsidRDefault="00AB5055">
            <w:pPr>
              <w:ind w:left="0" w:firstLine="0"/>
              <w:jc w:val="right"/>
              <w:rPr>
                <w:color w:val="000000"/>
              </w:rPr>
            </w:pPr>
            <w:r>
              <w:rPr>
                <w:color w:val="000000"/>
              </w:rPr>
              <w:t>3</w:t>
            </w:r>
            <w:r>
              <w:t>5</w:t>
            </w:r>
          </w:p>
        </w:tc>
      </w:tr>
      <w:tr w:rsidR="00D96143" w14:paraId="66E56B62" w14:textId="77777777">
        <w:tc>
          <w:tcPr>
            <w:tcW w:w="1530" w:type="dxa"/>
          </w:tcPr>
          <w:p w14:paraId="2BDCE5CB" w14:textId="77777777" w:rsidR="00D96143" w:rsidRDefault="00AB5055">
            <w:pPr>
              <w:ind w:left="0" w:firstLine="0"/>
              <w:jc w:val="right"/>
            </w:pPr>
            <w:r>
              <w:t>7.5</w:t>
            </w:r>
          </w:p>
        </w:tc>
        <w:tc>
          <w:tcPr>
            <w:tcW w:w="5940" w:type="dxa"/>
          </w:tcPr>
          <w:p w14:paraId="54685D69" w14:textId="77777777" w:rsidR="00D96143" w:rsidRDefault="00AB5055">
            <w:pPr>
              <w:spacing w:after="60"/>
              <w:ind w:left="0" w:firstLine="0"/>
              <w:jc w:val="both"/>
            </w:pPr>
            <w:r>
              <w:t>IRT Meeting Minutes</w:t>
            </w:r>
          </w:p>
        </w:tc>
        <w:tc>
          <w:tcPr>
            <w:tcW w:w="1880" w:type="dxa"/>
          </w:tcPr>
          <w:p w14:paraId="42D4559E" w14:textId="77777777" w:rsidR="00D96143" w:rsidRDefault="00AB5055">
            <w:pPr>
              <w:ind w:left="0" w:firstLine="0"/>
              <w:jc w:val="right"/>
              <w:rPr>
                <w:color w:val="000000"/>
              </w:rPr>
            </w:pPr>
            <w:r>
              <w:rPr>
                <w:color w:val="000000"/>
              </w:rPr>
              <w:t>3</w:t>
            </w:r>
            <w:r>
              <w:t>6</w:t>
            </w:r>
          </w:p>
        </w:tc>
      </w:tr>
      <w:tr w:rsidR="00D96143" w14:paraId="631248FF" w14:textId="77777777">
        <w:tc>
          <w:tcPr>
            <w:tcW w:w="1530" w:type="dxa"/>
          </w:tcPr>
          <w:p w14:paraId="0A557867" w14:textId="77777777" w:rsidR="00D96143" w:rsidRDefault="00AB5055">
            <w:pPr>
              <w:ind w:left="0" w:firstLine="0"/>
              <w:jc w:val="right"/>
            </w:pPr>
            <w:r>
              <w:t>7.6</w:t>
            </w:r>
          </w:p>
        </w:tc>
        <w:tc>
          <w:tcPr>
            <w:tcW w:w="5940" w:type="dxa"/>
          </w:tcPr>
          <w:p w14:paraId="0BF8CD2E" w14:textId="77777777" w:rsidR="00D96143" w:rsidRDefault="00AB5055">
            <w:pPr>
              <w:spacing w:after="60"/>
              <w:ind w:left="0" w:firstLine="0"/>
              <w:jc w:val="both"/>
            </w:pPr>
            <w:r>
              <w:t>IRT Action List</w:t>
            </w:r>
          </w:p>
        </w:tc>
        <w:tc>
          <w:tcPr>
            <w:tcW w:w="1880" w:type="dxa"/>
          </w:tcPr>
          <w:p w14:paraId="62E4154E" w14:textId="77777777" w:rsidR="00D96143" w:rsidRDefault="00AB5055">
            <w:pPr>
              <w:ind w:left="0" w:firstLine="0"/>
              <w:jc w:val="right"/>
              <w:rPr>
                <w:color w:val="000000"/>
              </w:rPr>
            </w:pPr>
            <w:r>
              <w:t>37</w:t>
            </w:r>
          </w:p>
        </w:tc>
      </w:tr>
      <w:tr w:rsidR="00D96143" w14:paraId="53B77E4C" w14:textId="77777777">
        <w:tc>
          <w:tcPr>
            <w:tcW w:w="1530" w:type="dxa"/>
          </w:tcPr>
          <w:p w14:paraId="4F873B8C" w14:textId="77777777" w:rsidR="00D96143" w:rsidRDefault="00AB5055">
            <w:pPr>
              <w:ind w:left="0" w:firstLine="0"/>
              <w:jc w:val="right"/>
            </w:pPr>
            <w:r>
              <w:t>7.7</w:t>
            </w:r>
          </w:p>
        </w:tc>
        <w:tc>
          <w:tcPr>
            <w:tcW w:w="5940" w:type="dxa"/>
          </w:tcPr>
          <w:p w14:paraId="12044CB1" w14:textId="77777777" w:rsidR="00D96143" w:rsidRDefault="00AB5055">
            <w:pPr>
              <w:spacing w:after="60"/>
              <w:ind w:left="0" w:firstLine="0"/>
              <w:jc w:val="both"/>
            </w:pPr>
            <w:r>
              <w:t>IRT State Government Contact Information</w:t>
            </w:r>
          </w:p>
        </w:tc>
        <w:tc>
          <w:tcPr>
            <w:tcW w:w="1880" w:type="dxa"/>
          </w:tcPr>
          <w:p w14:paraId="49FEEC2E" w14:textId="77777777" w:rsidR="00D96143" w:rsidRDefault="00AB5055">
            <w:pPr>
              <w:ind w:left="0" w:firstLine="0"/>
              <w:jc w:val="right"/>
              <w:rPr>
                <w:color w:val="000000"/>
              </w:rPr>
            </w:pPr>
            <w:r>
              <w:t>38</w:t>
            </w:r>
          </w:p>
        </w:tc>
      </w:tr>
      <w:tr w:rsidR="00D96143" w14:paraId="66F82742" w14:textId="77777777">
        <w:tc>
          <w:tcPr>
            <w:tcW w:w="1530" w:type="dxa"/>
          </w:tcPr>
          <w:p w14:paraId="4174FE6E" w14:textId="77777777" w:rsidR="00D96143" w:rsidRDefault="00AB5055">
            <w:pPr>
              <w:ind w:left="0" w:firstLine="0"/>
            </w:pPr>
            <w:r>
              <w:t>SECTION 8</w:t>
            </w:r>
          </w:p>
        </w:tc>
        <w:tc>
          <w:tcPr>
            <w:tcW w:w="5940" w:type="dxa"/>
          </w:tcPr>
          <w:p w14:paraId="40518D1D" w14:textId="77777777" w:rsidR="00D96143" w:rsidRDefault="00AB5055">
            <w:pPr>
              <w:spacing w:after="60"/>
              <w:ind w:left="0" w:firstLine="0"/>
              <w:jc w:val="both"/>
            </w:pPr>
            <w:r>
              <w:t>Additional Templates</w:t>
            </w:r>
          </w:p>
        </w:tc>
        <w:tc>
          <w:tcPr>
            <w:tcW w:w="1880" w:type="dxa"/>
          </w:tcPr>
          <w:p w14:paraId="139F727F" w14:textId="77777777" w:rsidR="00D96143" w:rsidRDefault="00AB5055">
            <w:pPr>
              <w:ind w:left="0" w:firstLine="0"/>
              <w:jc w:val="right"/>
              <w:rPr>
                <w:color w:val="000000"/>
              </w:rPr>
            </w:pPr>
            <w:r>
              <w:t>39</w:t>
            </w:r>
          </w:p>
        </w:tc>
      </w:tr>
      <w:tr w:rsidR="00D96143" w14:paraId="53FFB124" w14:textId="77777777">
        <w:tc>
          <w:tcPr>
            <w:tcW w:w="1530" w:type="dxa"/>
          </w:tcPr>
          <w:p w14:paraId="590706DC" w14:textId="77777777" w:rsidR="00D96143" w:rsidRDefault="00AB5055">
            <w:pPr>
              <w:ind w:left="0" w:firstLine="0"/>
              <w:jc w:val="right"/>
            </w:pPr>
            <w:r>
              <w:t>8.1</w:t>
            </w:r>
          </w:p>
        </w:tc>
        <w:tc>
          <w:tcPr>
            <w:tcW w:w="5940" w:type="dxa"/>
          </w:tcPr>
          <w:p w14:paraId="7D9F17BC" w14:textId="77777777" w:rsidR="00D96143" w:rsidRDefault="00AB5055">
            <w:pPr>
              <w:spacing w:after="60"/>
              <w:ind w:left="0" w:firstLine="0"/>
              <w:jc w:val="both"/>
            </w:pPr>
            <w:r>
              <w:t>Identity Theft Protection Criteria</w:t>
            </w:r>
          </w:p>
        </w:tc>
        <w:tc>
          <w:tcPr>
            <w:tcW w:w="1880" w:type="dxa"/>
          </w:tcPr>
          <w:p w14:paraId="5B5E8420" w14:textId="77777777" w:rsidR="00D96143" w:rsidRDefault="00AB5055">
            <w:pPr>
              <w:ind w:left="0" w:firstLine="0"/>
              <w:jc w:val="right"/>
              <w:rPr>
                <w:color w:val="000000"/>
              </w:rPr>
            </w:pPr>
            <w:r>
              <w:t>39</w:t>
            </w:r>
          </w:p>
        </w:tc>
      </w:tr>
      <w:tr w:rsidR="00D96143" w14:paraId="4BA95274" w14:textId="77777777">
        <w:tc>
          <w:tcPr>
            <w:tcW w:w="1530" w:type="dxa"/>
          </w:tcPr>
          <w:p w14:paraId="133B930A" w14:textId="77777777" w:rsidR="00D96143" w:rsidRDefault="00AB5055">
            <w:pPr>
              <w:ind w:left="0" w:firstLine="0"/>
              <w:jc w:val="right"/>
            </w:pPr>
            <w:r>
              <w:t>8.2</w:t>
            </w:r>
          </w:p>
        </w:tc>
        <w:tc>
          <w:tcPr>
            <w:tcW w:w="5940" w:type="dxa"/>
          </w:tcPr>
          <w:p w14:paraId="6F849BC1" w14:textId="77777777" w:rsidR="00D96143" w:rsidRDefault="00AB5055">
            <w:pPr>
              <w:spacing w:after="60"/>
              <w:ind w:left="0" w:firstLine="0"/>
              <w:jc w:val="both"/>
            </w:pPr>
            <w:r>
              <w:t>Internal Management Alert Template</w:t>
            </w:r>
          </w:p>
        </w:tc>
        <w:tc>
          <w:tcPr>
            <w:tcW w:w="1880" w:type="dxa"/>
          </w:tcPr>
          <w:p w14:paraId="4D583300" w14:textId="77777777" w:rsidR="00D96143" w:rsidRDefault="00AB5055">
            <w:pPr>
              <w:ind w:left="0" w:firstLine="0"/>
              <w:jc w:val="right"/>
              <w:rPr>
                <w:color w:val="000000"/>
              </w:rPr>
            </w:pPr>
            <w:r>
              <w:rPr>
                <w:color w:val="000000"/>
              </w:rPr>
              <w:t>4</w:t>
            </w:r>
            <w:r>
              <w:t>0</w:t>
            </w:r>
          </w:p>
        </w:tc>
      </w:tr>
      <w:tr w:rsidR="00D96143" w14:paraId="41515861" w14:textId="77777777">
        <w:tc>
          <w:tcPr>
            <w:tcW w:w="1530" w:type="dxa"/>
          </w:tcPr>
          <w:p w14:paraId="39CD029C" w14:textId="77777777" w:rsidR="00D96143" w:rsidRDefault="00AB5055">
            <w:pPr>
              <w:ind w:left="0" w:firstLine="0"/>
              <w:jc w:val="right"/>
            </w:pPr>
            <w:r>
              <w:t>8.3</w:t>
            </w:r>
          </w:p>
        </w:tc>
        <w:tc>
          <w:tcPr>
            <w:tcW w:w="5940" w:type="dxa"/>
          </w:tcPr>
          <w:p w14:paraId="08E9E5AE" w14:textId="77777777" w:rsidR="00D96143" w:rsidRDefault="00AB5055">
            <w:pPr>
              <w:spacing w:after="60"/>
              <w:ind w:left="0" w:firstLine="0"/>
              <w:jc w:val="both"/>
            </w:pPr>
            <w:r>
              <w:t>Notice to Individuals Affected by Incident</w:t>
            </w:r>
          </w:p>
        </w:tc>
        <w:tc>
          <w:tcPr>
            <w:tcW w:w="1880" w:type="dxa"/>
          </w:tcPr>
          <w:p w14:paraId="101CF0DF" w14:textId="77777777" w:rsidR="00D96143" w:rsidRDefault="00AB5055">
            <w:pPr>
              <w:ind w:left="0" w:firstLine="0"/>
              <w:jc w:val="right"/>
              <w:rPr>
                <w:color w:val="000000"/>
              </w:rPr>
            </w:pPr>
            <w:r>
              <w:rPr>
                <w:color w:val="000000"/>
              </w:rPr>
              <w:t>4</w:t>
            </w:r>
            <w:r>
              <w:t>1</w:t>
            </w:r>
          </w:p>
        </w:tc>
      </w:tr>
      <w:tr w:rsidR="00D96143" w14:paraId="5B58BA75" w14:textId="77777777">
        <w:tc>
          <w:tcPr>
            <w:tcW w:w="1530" w:type="dxa"/>
          </w:tcPr>
          <w:p w14:paraId="68B85202" w14:textId="77777777" w:rsidR="00D96143" w:rsidRDefault="00AB5055">
            <w:pPr>
              <w:ind w:left="0" w:firstLine="0"/>
              <w:jc w:val="right"/>
            </w:pPr>
            <w:r>
              <w:t>8.4</w:t>
            </w:r>
          </w:p>
        </w:tc>
        <w:tc>
          <w:tcPr>
            <w:tcW w:w="5940" w:type="dxa"/>
          </w:tcPr>
          <w:p w14:paraId="022F0F97" w14:textId="77777777" w:rsidR="00D96143" w:rsidRDefault="00AB5055">
            <w:pPr>
              <w:spacing w:after="60"/>
              <w:ind w:left="0" w:firstLine="0"/>
              <w:jc w:val="both"/>
            </w:pPr>
            <w:r>
              <w:t>Public (Media) Notice</w:t>
            </w:r>
          </w:p>
        </w:tc>
        <w:tc>
          <w:tcPr>
            <w:tcW w:w="1880" w:type="dxa"/>
          </w:tcPr>
          <w:p w14:paraId="6275C6CE" w14:textId="77777777" w:rsidR="00D96143" w:rsidRDefault="00AB5055">
            <w:pPr>
              <w:ind w:left="0" w:firstLine="0"/>
              <w:jc w:val="right"/>
              <w:rPr>
                <w:color w:val="000000"/>
              </w:rPr>
            </w:pPr>
            <w:r>
              <w:rPr>
                <w:color w:val="000000"/>
              </w:rPr>
              <w:t>4</w:t>
            </w:r>
            <w:r>
              <w:t>3</w:t>
            </w:r>
          </w:p>
        </w:tc>
      </w:tr>
      <w:tr w:rsidR="00D96143" w14:paraId="0D4644AE" w14:textId="77777777">
        <w:tc>
          <w:tcPr>
            <w:tcW w:w="1530" w:type="dxa"/>
          </w:tcPr>
          <w:p w14:paraId="75F60161" w14:textId="77777777" w:rsidR="00D96143" w:rsidRDefault="00AB5055">
            <w:pPr>
              <w:ind w:left="0" w:firstLine="0"/>
              <w:jc w:val="right"/>
            </w:pPr>
            <w:r>
              <w:t>8.5</w:t>
            </w:r>
          </w:p>
        </w:tc>
        <w:tc>
          <w:tcPr>
            <w:tcW w:w="5940" w:type="dxa"/>
          </w:tcPr>
          <w:p w14:paraId="799FCF22" w14:textId="77777777" w:rsidR="00D96143" w:rsidRDefault="00AB5055">
            <w:pPr>
              <w:spacing w:after="60"/>
              <w:ind w:left="0" w:firstLine="0"/>
              <w:jc w:val="both"/>
            </w:pPr>
            <w:r>
              <w:t>Post-Mortem and Improvement Plan</w:t>
            </w:r>
          </w:p>
        </w:tc>
        <w:tc>
          <w:tcPr>
            <w:tcW w:w="1880" w:type="dxa"/>
          </w:tcPr>
          <w:p w14:paraId="02DA56F2" w14:textId="77777777" w:rsidR="00D96143" w:rsidRDefault="00AB5055">
            <w:pPr>
              <w:ind w:left="0" w:firstLine="0"/>
              <w:jc w:val="right"/>
              <w:rPr>
                <w:color w:val="000000"/>
              </w:rPr>
            </w:pPr>
            <w:r>
              <w:rPr>
                <w:color w:val="000000"/>
              </w:rPr>
              <w:t>4</w:t>
            </w:r>
            <w:r>
              <w:t>4</w:t>
            </w:r>
          </w:p>
        </w:tc>
      </w:tr>
      <w:tr w:rsidR="00D96143" w14:paraId="6D73DBDB" w14:textId="77777777">
        <w:tc>
          <w:tcPr>
            <w:tcW w:w="1530" w:type="dxa"/>
          </w:tcPr>
          <w:p w14:paraId="5BC5749E" w14:textId="77777777" w:rsidR="00D96143" w:rsidRDefault="00AB5055">
            <w:pPr>
              <w:ind w:left="0" w:firstLine="0"/>
            </w:pPr>
            <w:r>
              <w:t>SECTION 9</w:t>
            </w:r>
          </w:p>
        </w:tc>
        <w:tc>
          <w:tcPr>
            <w:tcW w:w="5940" w:type="dxa"/>
          </w:tcPr>
          <w:p w14:paraId="4117C514" w14:textId="77777777" w:rsidR="00D96143" w:rsidRDefault="00AB5055">
            <w:pPr>
              <w:spacing w:after="60"/>
              <w:ind w:left="0" w:firstLine="0"/>
              <w:jc w:val="both"/>
            </w:pPr>
            <w:r>
              <w:t>External Contacts</w:t>
            </w:r>
          </w:p>
        </w:tc>
        <w:tc>
          <w:tcPr>
            <w:tcW w:w="1880" w:type="dxa"/>
          </w:tcPr>
          <w:p w14:paraId="47F06C34" w14:textId="77777777" w:rsidR="00D96143" w:rsidRDefault="00AB5055">
            <w:pPr>
              <w:ind w:left="0" w:firstLine="0"/>
              <w:jc w:val="right"/>
              <w:rPr>
                <w:color w:val="000000"/>
              </w:rPr>
            </w:pPr>
            <w:r>
              <w:t>45</w:t>
            </w:r>
          </w:p>
        </w:tc>
      </w:tr>
      <w:tr w:rsidR="00D96143" w14:paraId="57A9BF45" w14:textId="77777777">
        <w:tc>
          <w:tcPr>
            <w:tcW w:w="1530" w:type="dxa"/>
          </w:tcPr>
          <w:p w14:paraId="10C66004" w14:textId="77777777" w:rsidR="00D96143" w:rsidRDefault="00AB5055">
            <w:pPr>
              <w:ind w:left="0" w:firstLine="0"/>
              <w:jc w:val="right"/>
            </w:pPr>
            <w:r>
              <w:t>9.1</w:t>
            </w:r>
          </w:p>
        </w:tc>
        <w:tc>
          <w:tcPr>
            <w:tcW w:w="5940" w:type="dxa"/>
          </w:tcPr>
          <w:p w14:paraId="255E2BE2" w14:textId="77777777" w:rsidR="00D96143" w:rsidRDefault="00AB5055">
            <w:pPr>
              <w:spacing w:after="60"/>
              <w:ind w:left="0" w:firstLine="0"/>
              <w:jc w:val="both"/>
            </w:pPr>
            <w:r>
              <w:t>State of Ohio Contacts</w:t>
            </w:r>
          </w:p>
        </w:tc>
        <w:tc>
          <w:tcPr>
            <w:tcW w:w="1880" w:type="dxa"/>
          </w:tcPr>
          <w:p w14:paraId="28C639F2" w14:textId="77777777" w:rsidR="00D96143" w:rsidRDefault="00AB5055">
            <w:pPr>
              <w:ind w:left="0" w:firstLine="0"/>
              <w:jc w:val="right"/>
              <w:rPr>
                <w:color w:val="000000"/>
              </w:rPr>
            </w:pPr>
            <w:r>
              <w:t>45</w:t>
            </w:r>
          </w:p>
        </w:tc>
      </w:tr>
      <w:tr w:rsidR="00D96143" w14:paraId="1B0A4954" w14:textId="77777777">
        <w:tc>
          <w:tcPr>
            <w:tcW w:w="1530" w:type="dxa"/>
          </w:tcPr>
          <w:p w14:paraId="261BA969" w14:textId="77777777" w:rsidR="00D96143" w:rsidRDefault="00AB5055">
            <w:pPr>
              <w:ind w:left="0" w:firstLine="0"/>
              <w:jc w:val="right"/>
            </w:pPr>
            <w:r>
              <w:t>9.2</w:t>
            </w:r>
          </w:p>
        </w:tc>
        <w:tc>
          <w:tcPr>
            <w:tcW w:w="5940" w:type="dxa"/>
          </w:tcPr>
          <w:p w14:paraId="0E3EF7D7" w14:textId="77777777" w:rsidR="00D96143" w:rsidRDefault="00AB5055">
            <w:pPr>
              <w:spacing w:after="60"/>
              <w:ind w:left="0" w:firstLine="0"/>
              <w:jc w:val="both"/>
            </w:pPr>
            <w:r>
              <w:t>Federal Contacts</w:t>
            </w:r>
          </w:p>
        </w:tc>
        <w:tc>
          <w:tcPr>
            <w:tcW w:w="1880" w:type="dxa"/>
          </w:tcPr>
          <w:p w14:paraId="20B6ACA7" w14:textId="77777777" w:rsidR="00D96143" w:rsidRDefault="00AB5055">
            <w:pPr>
              <w:ind w:left="0" w:firstLine="0"/>
              <w:jc w:val="right"/>
              <w:rPr>
                <w:color w:val="000000"/>
              </w:rPr>
            </w:pPr>
            <w:r>
              <w:t>48</w:t>
            </w:r>
          </w:p>
        </w:tc>
      </w:tr>
      <w:tr w:rsidR="00D96143" w14:paraId="3F6DA450" w14:textId="77777777">
        <w:tc>
          <w:tcPr>
            <w:tcW w:w="1530" w:type="dxa"/>
          </w:tcPr>
          <w:p w14:paraId="74ABDA01" w14:textId="77777777" w:rsidR="00D96143" w:rsidRDefault="00AB5055">
            <w:pPr>
              <w:ind w:left="0" w:firstLine="0"/>
              <w:jc w:val="right"/>
            </w:pPr>
            <w:r>
              <w:t>9.3</w:t>
            </w:r>
          </w:p>
        </w:tc>
        <w:tc>
          <w:tcPr>
            <w:tcW w:w="5940" w:type="dxa"/>
          </w:tcPr>
          <w:p w14:paraId="7FD744EE" w14:textId="77777777" w:rsidR="00D96143" w:rsidRDefault="00AB5055">
            <w:pPr>
              <w:spacing w:after="60"/>
              <w:ind w:left="0" w:firstLine="0"/>
              <w:jc w:val="both"/>
            </w:pPr>
            <w:r>
              <w:t>Industry Contacts</w:t>
            </w:r>
          </w:p>
        </w:tc>
        <w:tc>
          <w:tcPr>
            <w:tcW w:w="1880" w:type="dxa"/>
          </w:tcPr>
          <w:p w14:paraId="007C664F" w14:textId="77777777" w:rsidR="00D96143" w:rsidRDefault="00AB5055">
            <w:pPr>
              <w:ind w:left="0" w:firstLine="0"/>
              <w:jc w:val="right"/>
              <w:rPr>
                <w:color w:val="000000"/>
              </w:rPr>
            </w:pPr>
            <w:r>
              <w:t>49</w:t>
            </w:r>
          </w:p>
        </w:tc>
      </w:tr>
      <w:tr w:rsidR="00D96143" w14:paraId="6F05397B" w14:textId="77777777">
        <w:tc>
          <w:tcPr>
            <w:tcW w:w="1530" w:type="dxa"/>
          </w:tcPr>
          <w:p w14:paraId="6C457311" w14:textId="77777777" w:rsidR="00D96143" w:rsidRDefault="00AB5055">
            <w:pPr>
              <w:ind w:left="0" w:firstLine="0"/>
              <w:jc w:val="right"/>
            </w:pPr>
            <w:r>
              <w:t>9.4</w:t>
            </w:r>
          </w:p>
        </w:tc>
        <w:tc>
          <w:tcPr>
            <w:tcW w:w="5940" w:type="dxa"/>
          </w:tcPr>
          <w:p w14:paraId="3F5C4EF5" w14:textId="77777777" w:rsidR="00D96143" w:rsidRDefault="00AB5055">
            <w:pPr>
              <w:spacing w:after="60"/>
              <w:ind w:left="0" w:firstLine="0"/>
              <w:jc w:val="both"/>
            </w:pPr>
            <w:r>
              <w:t>Press Contacts</w:t>
            </w:r>
          </w:p>
        </w:tc>
        <w:tc>
          <w:tcPr>
            <w:tcW w:w="1880" w:type="dxa"/>
          </w:tcPr>
          <w:p w14:paraId="534DE98A" w14:textId="77777777" w:rsidR="00D96143" w:rsidRDefault="00AB5055">
            <w:pPr>
              <w:ind w:left="0" w:firstLine="0"/>
              <w:jc w:val="right"/>
              <w:rPr>
                <w:color w:val="000000"/>
              </w:rPr>
            </w:pPr>
            <w:r>
              <w:rPr>
                <w:color w:val="000000"/>
              </w:rPr>
              <w:t>5</w:t>
            </w:r>
            <w:r>
              <w:t>0</w:t>
            </w:r>
          </w:p>
        </w:tc>
      </w:tr>
      <w:tr w:rsidR="00D96143" w14:paraId="0D791D80" w14:textId="77777777">
        <w:tc>
          <w:tcPr>
            <w:tcW w:w="1530" w:type="dxa"/>
          </w:tcPr>
          <w:p w14:paraId="367B2888" w14:textId="77777777" w:rsidR="00D96143" w:rsidRDefault="00AB5055">
            <w:pPr>
              <w:ind w:left="0" w:firstLine="0"/>
            </w:pPr>
            <w:r>
              <w:t>SECTION 10</w:t>
            </w:r>
          </w:p>
        </w:tc>
        <w:tc>
          <w:tcPr>
            <w:tcW w:w="5940" w:type="dxa"/>
          </w:tcPr>
          <w:p w14:paraId="2DCEC532" w14:textId="77777777" w:rsidR="00D96143" w:rsidRDefault="00AB5055">
            <w:pPr>
              <w:spacing w:after="60"/>
              <w:ind w:left="0" w:firstLine="0"/>
              <w:jc w:val="both"/>
            </w:pPr>
            <w:r>
              <w:t xml:space="preserve">Legal References </w:t>
            </w:r>
          </w:p>
        </w:tc>
        <w:tc>
          <w:tcPr>
            <w:tcW w:w="1880" w:type="dxa"/>
          </w:tcPr>
          <w:p w14:paraId="706FD632" w14:textId="77777777" w:rsidR="00D96143" w:rsidRDefault="00AB5055">
            <w:pPr>
              <w:ind w:left="0" w:firstLine="0"/>
              <w:jc w:val="right"/>
              <w:rPr>
                <w:color w:val="000000"/>
              </w:rPr>
            </w:pPr>
            <w:r>
              <w:rPr>
                <w:color w:val="000000"/>
              </w:rPr>
              <w:t>5</w:t>
            </w:r>
            <w:r>
              <w:t>0</w:t>
            </w:r>
          </w:p>
        </w:tc>
      </w:tr>
      <w:tr w:rsidR="00D96143" w14:paraId="4ACFDD5C" w14:textId="77777777">
        <w:tc>
          <w:tcPr>
            <w:tcW w:w="1530" w:type="dxa"/>
          </w:tcPr>
          <w:p w14:paraId="7A6D692D" w14:textId="77777777" w:rsidR="00D96143" w:rsidRDefault="00AB5055">
            <w:pPr>
              <w:ind w:left="0" w:firstLine="0"/>
              <w:jc w:val="right"/>
            </w:pPr>
            <w:r>
              <w:t>10.1</w:t>
            </w:r>
          </w:p>
        </w:tc>
        <w:tc>
          <w:tcPr>
            <w:tcW w:w="5940" w:type="dxa"/>
          </w:tcPr>
          <w:p w14:paraId="5268CD98" w14:textId="77777777" w:rsidR="00D96143" w:rsidRDefault="00AB5055">
            <w:pPr>
              <w:spacing w:after="60"/>
              <w:ind w:left="0" w:firstLine="0"/>
              <w:jc w:val="both"/>
            </w:pPr>
            <w:r>
              <w:t>Ohio Laws and Regulations for Data Privacy and Security</w:t>
            </w:r>
          </w:p>
        </w:tc>
        <w:tc>
          <w:tcPr>
            <w:tcW w:w="1880" w:type="dxa"/>
          </w:tcPr>
          <w:p w14:paraId="19A42FF1" w14:textId="77777777" w:rsidR="00D96143" w:rsidRDefault="00AB5055">
            <w:pPr>
              <w:ind w:left="0" w:firstLine="0"/>
              <w:jc w:val="right"/>
              <w:rPr>
                <w:color w:val="000000"/>
              </w:rPr>
            </w:pPr>
            <w:r>
              <w:rPr>
                <w:color w:val="000000"/>
              </w:rPr>
              <w:t>5</w:t>
            </w:r>
            <w:r>
              <w:t>1</w:t>
            </w:r>
          </w:p>
        </w:tc>
      </w:tr>
      <w:tr w:rsidR="00D96143" w14:paraId="374169A6" w14:textId="77777777">
        <w:tc>
          <w:tcPr>
            <w:tcW w:w="1530" w:type="dxa"/>
          </w:tcPr>
          <w:p w14:paraId="236BDDBA" w14:textId="77777777" w:rsidR="00D96143" w:rsidRDefault="00AB5055">
            <w:pPr>
              <w:ind w:left="0" w:firstLine="0"/>
              <w:jc w:val="right"/>
            </w:pPr>
            <w:r>
              <w:t>10.2</w:t>
            </w:r>
          </w:p>
        </w:tc>
        <w:tc>
          <w:tcPr>
            <w:tcW w:w="5940" w:type="dxa"/>
          </w:tcPr>
          <w:p w14:paraId="7C25F119" w14:textId="77777777" w:rsidR="00D96143" w:rsidRDefault="00AB5055">
            <w:pPr>
              <w:spacing w:after="60"/>
              <w:ind w:left="0" w:firstLine="0"/>
              <w:jc w:val="both"/>
            </w:pPr>
            <w:r>
              <w:t>Federal Laws and Regulations for Data Privacy and Security</w:t>
            </w:r>
          </w:p>
        </w:tc>
        <w:tc>
          <w:tcPr>
            <w:tcW w:w="1880" w:type="dxa"/>
          </w:tcPr>
          <w:p w14:paraId="569F45B1" w14:textId="77777777" w:rsidR="00D96143" w:rsidRDefault="00AB5055">
            <w:pPr>
              <w:ind w:left="0" w:firstLine="0"/>
              <w:jc w:val="right"/>
              <w:rPr>
                <w:color w:val="000000"/>
              </w:rPr>
            </w:pPr>
            <w:r>
              <w:rPr>
                <w:color w:val="000000"/>
              </w:rPr>
              <w:t>5</w:t>
            </w:r>
            <w:r>
              <w:t>1</w:t>
            </w:r>
          </w:p>
        </w:tc>
      </w:tr>
      <w:tr w:rsidR="00D96143" w14:paraId="10F30831" w14:textId="77777777">
        <w:tc>
          <w:tcPr>
            <w:tcW w:w="1530" w:type="dxa"/>
          </w:tcPr>
          <w:p w14:paraId="637ED0AE" w14:textId="77777777" w:rsidR="00D96143" w:rsidRDefault="00AB5055">
            <w:pPr>
              <w:ind w:left="0" w:firstLine="0"/>
              <w:jc w:val="right"/>
            </w:pPr>
            <w:r>
              <w:t>10.3</w:t>
            </w:r>
          </w:p>
        </w:tc>
        <w:tc>
          <w:tcPr>
            <w:tcW w:w="5940" w:type="dxa"/>
          </w:tcPr>
          <w:p w14:paraId="13189914" w14:textId="77777777" w:rsidR="00D96143" w:rsidRDefault="00AB5055">
            <w:pPr>
              <w:spacing w:after="60"/>
              <w:ind w:left="0" w:firstLine="0"/>
              <w:jc w:val="both"/>
            </w:pPr>
            <w:r>
              <w:t>Other Laws and Regulations for Data Privacy and Security</w:t>
            </w:r>
          </w:p>
        </w:tc>
        <w:tc>
          <w:tcPr>
            <w:tcW w:w="1880" w:type="dxa"/>
          </w:tcPr>
          <w:p w14:paraId="31B53D07" w14:textId="77777777" w:rsidR="00D96143" w:rsidRDefault="00AB5055">
            <w:pPr>
              <w:ind w:left="0" w:firstLine="0"/>
              <w:jc w:val="right"/>
              <w:rPr>
                <w:color w:val="000000"/>
              </w:rPr>
            </w:pPr>
            <w:r>
              <w:rPr>
                <w:color w:val="000000"/>
              </w:rPr>
              <w:t>5</w:t>
            </w:r>
            <w:r>
              <w:t>4</w:t>
            </w:r>
          </w:p>
        </w:tc>
      </w:tr>
      <w:tr w:rsidR="00D96143" w14:paraId="12E38849" w14:textId="77777777">
        <w:tc>
          <w:tcPr>
            <w:tcW w:w="1530" w:type="dxa"/>
          </w:tcPr>
          <w:p w14:paraId="568E00B0" w14:textId="77777777" w:rsidR="00D96143" w:rsidRDefault="00D96143">
            <w:pPr>
              <w:ind w:left="0" w:firstLine="0"/>
              <w:jc w:val="right"/>
            </w:pPr>
          </w:p>
        </w:tc>
        <w:tc>
          <w:tcPr>
            <w:tcW w:w="5940" w:type="dxa"/>
          </w:tcPr>
          <w:p w14:paraId="20BD4551" w14:textId="77777777" w:rsidR="00D96143" w:rsidRDefault="00AB5055">
            <w:pPr>
              <w:ind w:left="0" w:firstLine="0"/>
              <w:jc w:val="both"/>
            </w:pPr>
            <w:r>
              <w:t>Acknowledgements</w:t>
            </w:r>
          </w:p>
        </w:tc>
        <w:tc>
          <w:tcPr>
            <w:tcW w:w="1880" w:type="dxa"/>
          </w:tcPr>
          <w:p w14:paraId="1819050D" w14:textId="77777777" w:rsidR="00D96143" w:rsidRDefault="00AB5055">
            <w:pPr>
              <w:ind w:left="0" w:firstLine="0"/>
              <w:jc w:val="right"/>
              <w:rPr>
                <w:color w:val="000000"/>
              </w:rPr>
            </w:pPr>
            <w:r>
              <w:rPr>
                <w:color w:val="000000"/>
              </w:rPr>
              <w:t>5</w:t>
            </w:r>
            <w:r>
              <w:t>4</w:t>
            </w:r>
          </w:p>
        </w:tc>
      </w:tr>
    </w:tbl>
    <w:p w14:paraId="3DF013B7" w14:textId="77777777" w:rsidR="00D96143" w:rsidRDefault="00AB5055">
      <w:pPr>
        <w:pStyle w:val="Heading2"/>
        <w:spacing w:line="240" w:lineRule="auto"/>
        <w:ind w:left="0" w:firstLine="0"/>
        <w:jc w:val="both"/>
        <w:rPr>
          <w:rFonts w:ascii="Calibri" w:eastAsia="Calibri" w:hAnsi="Calibri" w:cs="Calibri"/>
          <w:sz w:val="36"/>
          <w:szCs w:val="36"/>
        </w:rPr>
      </w:pPr>
      <w:r>
        <w:rPr>
          <w:rFonts w:ascii="Calibri" w:eastAsia="Calibri" w:hAnsi="Calibri" w:cs="Calibri"/>
          <w:sz w:val="36"/>
          <w:szCs w:val="36"/>
        </w:rPr>
        <w:lastRenderedPageBreak/>
        <w:t>Introduction</w:t>
      </w:r>
      <w:r>
        <w:rPr>
          <w:rFonts w:ascii="Calibri" w:eastAsia="Calibri" w:hAnsi="Calibri" w:cs="Calibri"/>
          <w:color w:val="000000"/>
          <w:sz w:val="36"/>
          <w:szCs w:val="36"/>
        </w:rPr>
        <w:t xml:space="preserve"> </w:t>
      </w:r>
    </w:p>
    <w:p w14:paraId="3E3119FD" w14:textId="77777777" w:rsidR="00D96143" w:rsidRDefault="00D96143">
      <w:pPr>
        <w:spacing w:after="0" w:line="240" w:lineRule="auto"/>
        <w:ind w:left="0" w:firstLine="0"/>
        <w:jc w:val="both"/>
      </w:pPr>
    </w:p>
    <w:p w14:paraId="7CBED5D3" w14:textId="33200DA2" w:rsidR="00D96143" w:rsidRDefault="00AB5055">
      <w:pPr>
        <w:spacing w:after="240" w:line="240" w:lineRule="auto"/>
        <w:ind w:left="0" w:right="14" w:firstLine="0"/>
        <w:jc w:val="both"/>
      </w:pPr>
      <w:r>
        <w:t xml:space="preserve">When a privacy or information security incident occurs, it is imperative that </w:t>
      </w:r>
      <w:r>
        <w:rPr>
          <w:color w:val="FF0000"/>
        </w:rPr>
        <w:t>[</w:t>
      </w:r>
      <w:r w:rsidR="007D66CF">
        <w:rPr>
          <w:color w:val="FF0000"/>
        </w:rPr>
        <w:t>Name of Organization</w:t>
      </w:r>
      <w:r>
        <w:rPr>
          <w:color w:val="FF0000"/>
        </w:rPr>
        <w:t xml:space="preserve">] </w:t>
      </w:r>
      <w:r>
        <w:t xml:space="preserve">follow documented procedures for responding to and processing the incident. An Incident Response Plan (IRP) is intended to contain the procedures and plans for such incidents when they occur. This plan should be in both hard copy and electronic formats and be readily available to any standing member of the IR team. </w:t>
      </w:r>
    </w:p>
    <w:p w14:paraId="401DF477" w14:textId="6B528476" w:rsidR="00D96143" w:rsidRDefault="00AB5055">
      <w:pPr>
        <w:spacing w:after="240" w:line="240" w:lineRule="auto"/>
        <w:ind w:left="0" w:right="14" w:firstLine="0"/>
        <w:jc w:val="both"/>
      </w:pPr>
      <w:r>
        <w:t xml:space="preserve">Two principles guide the establishment of the IRP. First, is that </w:t>
      </w:r>
      <w:r>
        <w:rPr>
          <w:color w:val="FF0000"/>
        </w:rPr>
        <w:t>[</w:t>
      </w:r>
      <w:r w:rsidR="007D66CF">
        <w:rPr>
          <w:color w:val="FF0000"/>
        </w:rPr>
        <w:t xml:space="preserve">Name of Organization] </w:t>
      </w:r>
      <w:r w:rsidR="007D66CF">
        <w:t>must</w:t>
      </w:r>
      <w:r>
        <w:t xml:space="preserve"> establish in advance and maintain a plan for responding to an incident. Second, </w:t>
      </w:r>
      <w:r>
        <w:rPr>
          <w:color w:val="FF0000"/>
        </w:rPr>
        <w:t>[</w:t>
      </w:r>
      <w:r w:rsidR="007D66CF">
        <w:rPr>
          <w:color w:val="FF0000"/>
        </w:rPr>
        <w:t xml:space="preserve">Name of Organization] </w:t>
      </w:r>
      <w:r w:rsidR="007D66CF">
        <w:t>must</w:t>
      </w:r>
      <w:r>
        <w:t xml:space="preserve"> test and update the operation of the plan periodically to ensure that it is appropriate and functional. </w:t>
      </w:r>
    </w:p>
    <w:p w14:paraId="583859F6" w14:textId="358CF9BE" w:rsidR="00D96143" w:rsidRDefault="00AB5055">
      <w:pPr>
        <w:spacing w:after="0" w:line="240" w:lineRule="auto"/>
        <w:ind w:left="15" w:right="189" w:firstLine="0"/>
        <w:jc w:val="both"/>
      </w:pPr>
      <w:r>
        <w:t xml:space="preserve">This Incident Response Team (the “IRT”) Charter establishes membership, subject matter experts, roles, responsibilities, and activities of the </w:t>
      </w:r>
      <w:r>
        <w:rPr>
          <w:color w:val="FF0000"/>
        </w:rPr>
        <w:t>[</w:t>
      </w:r>
      <w:r w:rsidR="007D66CF">
        <w:rPr>
          <w:color w:val="FF0000"/>
        </w:rPr>
        <w:t xml:space="preserve">Name of Organization] </w:t>
      </w:r>
      <w:r w:rsidR="007D66CF">
        <w:t>IRT</w:t>
      </w:r>
      <w:r>
        <w:t xml:space="preserve"> to respond to an actual or suspected information privacy or security event/incident. </w:t>
      </w:r>
    </w:p>
    <w:p w14:paraId="04E01F51" w14:textId="77777777" w:rsidR="00D96143" w:rsidRDefault="00D96143">
      <w:pPr>
        <w:spacing w:after="0" w:line="240" w:lineRule="auto"/>
        <w:ind w:left="0" w:right="315"/>
        <w:jc w:val="both"/>
      </w:pPr>
    </w:p>
    <w:p w14:paraId="251E1DF3" w14:textId="77777777" w:rsidR="00D96143" w:rsidRDefault="00AB5055">
      <w:pPr>
        <w:pStyle w:val="Heading3"/>
        <w:tabs>
          <w:tab w:val="left" w:pos="1080"/>
        </w:tabs>
        <w:spacing w:after="0" w:line="240" w:lineRule="auto"/>
        <w:ind w:left="0" w:firstLine="0"/>
        <w:jc w:val="both"/>
        <w:rPr>
          <w:rFonts w:ascii="Calibri" w:eastAsia="Calibri" w:hAnsi="Calibri" w:cs="Calibri"/>
        </w:rPr>
      </w:pPr>
      <w:r>
        <w:rPr>
          <w:rFonts w:ascii="Calibri" w:eastAsia="Calibri" w:hAnsi="Calibri" w:cs="Calibri"/>
        </w:rPr>
        <w:t>Contact Information for Plan Sponsor/Owner</w:t>
      </w:r>
      <w:r>
        <w:rPr>
          <w:rFonts w:ascii="Calibri" w:eastAsia="Calibri" w:hAnsi="Calibri" w:cs="Calibri"/>
          <w:color w:val="000000"/>
        </w:rPr>
        <w:t xml:space="preserve"> </w:t>
      </w:r>
    </w:p>
    <w:p w14:paraId="0F6FBD9C" w14:textId="77777777" w:rsidR="00D96143" w:rsidRDefault="00AB5055">
      <w:pPr>
        <w:pStyle w:val="Heading3"/>
        <w:tabs>
          <w:tab w:val="left" w:pos="1080"/>
        </w:tabs>
        <w:spacing w:after="0" w:line="240" w:lineRule="auto"/>
        <w:ind w:left="0" w:firstLine="0"/>
        <w:rPr>
          <w:rFonts w:ascii="Calibri" w:eastAsia="Calibri" w:hAnsi="Calibri" w:cs="Calibri"/>
          <w:b w:val="0"/>
          <w:color w:val="000000"/>
          <w:sz w:val="22"/>
          <w:szCs w:val="22"/>
        </w:rPr>
      </w:pPr>
      <w:r>
        <w:rPr>
          <w:rFonts w:ascii="Calibri" w:eastAsia="Calibri" w:hAnsi="Calibri" w:cs="Calibri"/>
          <w:b w:val="0"/>
          <w:color w:val="000000"/>
          <w:sz w:val="22"/>
          <w:szCs w:val="22"/>
        </w:rPr>
        <w:t xml:space="preserve">For questions or further information, please contact: </w:t>
      </w:r>
    </w:p>
    <w:p w14:paraId="4CC9C457" w14:textId="77777777" w:rsidR="00D96143" w:rsidRDefault="00AB5055">
      <w:pPr>
        <w:pStyle w:val="Heading3"/>
        <w:tabs>
          <w:tab w:val="left" w:pos="1080"/>
        </w:tabs>
        <w:spacing w:after="0" w:line="240" w:lineRule="auto"/>
        <w:ind w:left="0" w:firstLine="0"/>
        <w:rPr>
          <w:rFonts w:ascii="Calibri" w:eastAsia="Calibri" w:hAnsi="Calibri" w:cs="Calibri"/>
          <w:b w:val="0"/>
          <w:color w:val="FF0000"/>
          <w:sz w:val="22"/>
          <w:szCs w:val="22"/>
        </w:rPr>
      </w:pPr>
      <w:r>
        <w:rPr>
          <w:rFonts w:ascii="Calibri" w:eastAsia="Calibri" w:hAnsi="Calibri" w:cs="Calibri"/>
          <w:b w:val="0"/>
          <w:color w:val="FF0000"/>
          <w:sz w:val="22"/>
          <w:szCs w:val="22"/>
        </w:rPr>
        <w:t>[Insert Appropriate Name and Title]</w:t>
      </w:r>
    </w:p>
    <w:p w14:paraId="737E200F" w14:textId="77777777" w:rsidR="00D96143" w:rsidRDefault="00AB5055">
      <w:pPr>
        <w:tabs>
          <w:tab w:val="left" w:pos="1080"/>
        </w:tabs>
        <w:ind w:firstLine="0"/>
        <w:rPr>
          <w:color w:val="FF0000"/>
        </w:rPr>
      </w:pPr>
      <w:r>
        <w:rPr>
          <w:color w:val="FF0000"/>
        </w:rPr>
        <w:t>[Insert Address]</w:t>
      </w:r>
    </w:p>
    <w:p w14:paraId="48A0D337" w14:textId="77777777" w:rsidR="00D96143" w:rsidRDefault="00D96143">
      <w:pPr>
        <w:spacing w:after="0" w:line="240" w:lineRule="auto"/>
        <w:ind w:left="15" w:right="189" w:firstLine="0"/>
        <w:jc w:val="both"/>
      </w:pPr>
    </w:p>
    <w:p w14:paraId="5CD3B0E2" w14:textId="77777777" w:rsidR="00D96143" w:rsidRDefault="00AB5055">
      <w:pPr>
        <w:spacing w:after="0" w:line="240" w:lineRule="auto"/>
        <w:ind w:left="0" w:firstLine="0"/>
        <w:jc w:val="both"/>
      </w:pPr>
      <w:r>
        <w:rPr>
          <w:sz w:val="16"/>
          <w:szCs w:val="16"/>
        </w:rPr>
        <w:t xml:space="preserve"> </w:t>
      </w:r>
    </w:p>
    <w:p w14:paraId="4035A804" w14:textId="77777777" w:rsidR="00D96143" w:rsidRDefault="00AB5055">
      <w:pPr>
        <w:spacing w:after="0" w:line="240" w:lineRule="auto"/>
        <w:ind w:left="10" w:hanging="10"/>
        <w:jc w:val="both"/>
      </w:pPr>
      <w:r>
        <w:rPr>
          <w:b/>
          <w:color w:val="1F487C"/>
        </w:rPr>
        <w:t>IRT Mission:</w:t>
      </w:r>
      <w:r>
        <w:rPr>
          <w:b/>
        </w:rPr>
        <w:t xml:space="preserve"> </w:t>
      </w:r>
    </w:p>
    <w:p w14:paraId="657B7A17" w14:textId="77777777" w:rsidR="00D96143" w:rsidRDefault="00AB5055">
      <w:pPr>
        <w:spacing w:after="0" w:line="240" w:lineRule="auto"/>
        <w:ind w:left="0" w:firstLine="0"/>
        <w:jc w:val="both"/>
      </w:pPr>
      <w:r>
        <w:rPr>
          <w:b/>
          <w:sz w:val="16"/>
          <w:szCs w:val="16"/>
        </w:rPr>
        <w:t xml:space="preserve"> </w:t>
      </w:r>
    </w:p>
    <w:p w14:paraId="4D07BFFD" w14:textId="77777777" w:rsidR="00D96143" w:rsidRDefault="00AB5055">
      <w:pPr>
        <w:spacing w:after="0" w:line="240" w:lineRule="auto"/>
        <w:ind w:left="15" w:right="12" w:firstLine="0"/>
        <w:jc w:val="both"/>
      </w:pPr>
      <w:r>
        <w:t xml:space="preserve">The IRT mission is, first, to prevent incidents by reasonably anticipating, detecting, and planning for actual and suspected privacy or security events; and second, to respond to and mitigate privacy or security events. </w:t>
      </w:r>
    </w:p>
    <w:p w14:paraId="3D5D1B83" w14:textId="77777777" w:rsidR="00D96143" w:rsidRDefault="00AB5055">
      <w:pPr>
        <w:spacing w:after="0" w:line="240" w:lineRule="auto"/>
        <w:ind w:left="0" w:firstLine="0"/>
        <w:jc w:val="both"/>
      </w:pPr>
      <w:r>
        <w:rPr>
          <w:sz w:val="16"/>
          <w:szCs w:val="16"/>
        </w:rPr>
        <w:t xml:space="preserve"> </w:t>
      </w:r>
    </w:p>
    <w:p w14:paraId="37F538D2" w14:textId="77777777" w:rsidR="00D96143" w:rsidRDefault="00AB5055">
      <w:pPr>
        <w:spacing w:after="0" w:line="240" w:lineRule="auto"/>
        <w:ind w:left="10" w:hanging="10"/>
        <w:jc w:val="both"/>
      </w:pPr>
      <w:r>
        <w:rPr>
          <w:b/>
          <w:color w:val="1F487C"/>
        </w:rPr>
        <w:t>Overview:</w:t>
      </w:r>
      <w:r>
        <w:rPr>
          <w:b/>
        </w:rPr>
        <w:t xml:space="preserve"> </w:t>
      </w:r>
    </w:p>
    <w:p w14:paraId="5591AE06" w14:textId="77777777" w:rsidR="00D96143" w:rsidRDefault="00AB5055">
      <w:pPr>
        <w:spacing w:after="0" w:line="240" w:lineRule="auto"/>
        <w:ind w:left="0" w:firstLine="0"/>
        <w:jc w:val="both"/>
      </w:pPr>
      <w:r>
        <w:rPr>
          <w:b/>
          <w:sz w:val="16"/>
          <w:szCs w:val="16"/>
        </w:rPr>
        <w:t xml:space="preserve"> </w:t>
      </w:r>
    </w:p>
    <w:p w14:paraId="50CDFEEF" w14:textId="5C23E828" w:rsidR="00D96143" w:rsidRDefault="00AB5055">
      <w:pPr>
        <w:spacing w:after="0" w:line="240" w:lineRule="auto"/>
        <w:ind w:left="15" w:right="12" w:firstLine="0"/>
        <w:jc w:val="both"/>
      </w:pPr>
      <w:r>
        <w:t xml:space="preserve">The Incident Response Team (the “IRT”) is a standing team of internal personnel established by the </w:t>
      </w:r>
      <w:r w:rsidR="00FB51AF">
        <w:t xml:space="preserve">organization </w:t>
      </w:r>
      <w:r>
        <w:t xml:space="preserve">in this Guide with expertise in responding to a significant actual or suspected privacy or security event or incident. The IRT operates on behalf of </w:t>
      </w:r>
      <w:r>
        <w:rPr>
          <w:color w:val="FF0000"/>
        </w:rPr>
        <w:t>[</w:t>
      </w:r>
      <w:r w:rsidR="007D66CF">
        <w:rPr>
          <w:color w:val="FF0000"/>
        </w:rPr>
        <w:t xml:space="preserve">Name of Organization] </w:t>
      </w:r>
      <w:r w:rsidR="007D66CF">
        <w:t>and</w:t>
      </w:r>
      <w:r>
        <w:t xml:space="preserve"> engages, informs, and receives support from </w:t>
      </w:r>
      <w:r>
        <w:rPr>
          <w:color w:val="FF0000"/>
        </w:rPr>
        <w:t>[</w:t>
      </w:r>
      <w:r w:rsidR="007D66CF">
        <w:rPr>
          <w:color w:val="FF0000"/>
        </w:rPr>
        <w:t>Name of Organization</w:t>
      </w:r>
      <w:r>
        <w:rPr>
          <w:color w:val="FF0000"/>
        </w:rPr>
        <w:t>]</w:t>
      </w:r>
      <w:r>
        <w:t xml:space="preserve">. There is a set protocol to initiate the IRT activities in response to an actual or suspected event/incident. Once activated, the IRT has authority to establish event response priorities which may supersede daily business responsibilities or require attention outside normal business hours. </w:t>
      </w:r>
    </w:p>
    <w:p w14:paraId="09BA001A" w14:textId="77777777" w:rsidR="00D96143" w:rsidRDefault="00D96143">
      <w:pPr>
        <w:spacing w:after="0" w:line="240" w:lineRule="auto"/>
        <w:ind w:left="0" w:firstLine="0"/>
        <w:jc w:val="both"/>
        <w:rPr>
          <w:sz w:val="16"/>
          <w:szCs w:val="16"/>
        </w:rPr>
      </w:pPr>
    </w:p>
    <w:p w14:paraId="3FA2A0CA" w14:textId="77777777" w:rsidR="00D96143" w:rsidRDefault="00AB5055">
      <w:pPr>
        <w:spacing w:after="0" w:line="240" w:lineRule="auto"/>
        <w:ind w:left="0" w:firstLine="0"/>
        <w:jc w:val="both"/>
      </w:pPr>
      <w:r>
        <w:rPr>
          <w:sz w:val="16"/>
          <w:szCs w:val="16"/>
        </w:rPr>
        <w:t xml:space="preserve"> </w:t>
      </w:r>
      <w:r>
        <w:rPr>
          <w:b/>
          <w:color w:val="1F487C"/>
        </w:rPr>
        <w:t>Responsibilities and Roles:</w:t>
      </w:r>
      <w:r>
        <w:rPr>
          <w:b/>
        </w:rPr>
        <w:t xml:space="preserve"> </w:t>
      </w:r>
    </w:p>
    <w:p w14:paraId="5CFF39D3" w14:textId="77777777" w:rsidR="00D96143" w:rsidRDefault="00AB5055">
      <w:pPr>
        <w:spacing w:after="0" w:line="240" w:lineRule="auto"/>
        <w:ind w:left="0" w:firstLine="0"/>
        <w:jc w:val="both"/>
      </w:pPr>
      <w:r>
        <w:rPr>
          <w:b/>
          <w:sz w:val="16"/>
          <w:szCs w:val="16"/>
        </w:rPr>
        <w:t xml:space="preserve"> </w:t>
      </w:r>
    </w:p>
    <w:p w14:paraId="465A48B1" w14:textId="77777777" w:rsidR="00D96143" w:rsidRDefault="00AB5055">
      <w:pPr>
        <w:spacing w:after="0" w:line="240" w:lineRule="auto"/>
        <w:ind w:left="27" w:hanging="10"/>
        <w:jc w:val="both"/>
      </w:pPr>
      <w:r>
        <w:rPr>
          <w:u w:val="single"/>
        </w:rPr>
        <w:t>Responsibilities:</w:t>
      </w:r>
      <w:r>
        <w:t xml:space="preserve"> </w:t>
      </w:r>
    </w:p>
    <w:p w14:paraId="10A37D81" w14:textId="77777777" w:rsidR="00D96143" w:rsidRDefault="00AB5055">
      <w:pPr>
        <w:spacing w:after="0" w:line="240" w:lineRule="auto"/>
        <w:ind w:left="0" w:firstLine="0"/>
        <w:jc w:val="both"/>
      </w:pPr>
      <w:r>
        <w:rPr>
          <w:sz w:val="11"/>
          <w:szCs w:val="11"/>
        </w:rPr>
        <w:t xml:space="preserve"> </w:t>
      </w:r>
    </w:p>
    <w:p w14:paraId="6B12711D" w14:textId="1DE10D55" w:rsidR="00D96143" w:rsidRDefault="00AB5055">
      <w:pPr>
        <w:numPr>
          <w:ilvl w:val="0"/>
          <w:numId w:val="1"/>
        </w:numPr>
        <w:spacing w:after="0" w:line="240" w:lineRule="auto"/>
        <w:ind w:right="89"/>
        <w:jc w:val="both"/>
      </w:pPr>
      <w:r>
        <w:rPr>
          <w:b/>
        </w:rPr>
        <w:t xml:space="preserve">Anticipate and prepare </w:t>
      </w:r>
      <w:r>
        <w:rPr>
          <w:color w:val="FF0000"/>
        </w:rPr>
        <w:t>[</w:t>
      </w:r>
      <w:r w:rsidR="007D66CF">
        <w:rPr>
          <w:color w:val="FF0000"/>
        </w:rPr>
        <w:t>Name of Organization]</w:t>
      </w:r>
      <w:r w:rsidR="007D66CF">
        <w:t xml:space="preserve"> for</w:t>
      </w:r>
      <w:r>
        <w:t xml:space="preserve"> privacy or security events/incidents which can be reasonably anticipated; </w:t>
      </w:r>
    </w:p>
    <w:p w14:paraId="3D8A48AA" w14:textId="4BBA2C1C" w:rsidR="00D96143" w:rsidRDefault="00AB5055">
      <w:pPr>
        <w:numPr>
          <w:ilvl w:val="0"/>
          <w:numId w:val="1"/>
        </w:numPr>
        <w:spacing w:after="0" w:line="240" w:lineRule="auto"/>
        <w:ind w:right="89"/>
        <w:jc w:val="both"/>
      </w:pPr>
      <w:r>
        <w:rPr>
          <w:b/>
        </w:rPr>
        <w:t xml:space="preserve">Respond </w:t>
      </w:r>
      <w:r>
        <w:t xml:space="preserve">to actual or suspected events/incidents on behalf of </w:t>
      </w:r>
      <w:r>
        <w:rPr>
          <w:color w:val="FF0000"/>
        </w:rPr>
        <w:t>[</w:t>
      </w:r>
      <w:r w:rsidR="007D66CF">
        <w:rPr>
          <w:color w:val="FF0000"/>
        </w:rPr>
        <w:t>Name of Organization]</w:t>
      </w:r>
      <w:r w:rsidR="007D66CF">
        <w:t xml:space="preserve"> as</w:t>
      </w:r>
      <w:r>
        <w:t xml:space="preserve"> needed, with activities such as: </w:t>
      </w:r>
    </w:p>
    <w:p w14:paraId="7D128795" w14:textId="77777777" w:rsidR="00D96143" w:rsidRDefault="00AB5055">
      <w:pPr>
        <w:numPr>
          <w:ilvl w:val="1"/>
          <w:numId w:val="8"/>
        </w:numPr>
        <w:spacing w:after="0" w:line="240" w:lineRule="auto"/>
        <w:ind w:left="1474" w:right="12" w:hanging="362"/>
        <w:jc w:val="both"/>
      </w:pPr>
      <w:r>
        <w:t xml:space="preserve">Triage (see section 2); </w:t>
      </w:r>
    </w:p>
    <w:p w14:paraId="4AE85990" w14:textId="403B10B4" w:rsidR="00D96143" w:rsidRDefault="00AB5055">
      <w:pPr>
        <w:numPr>
          <w:ilvl w:val="1"/>
          <w:numId w:val="8"/>
        </w:numPr>
        <w:spacing w:after="0" w:line="240" w:lineRule="auto"/>
        <w:ind w:left="1474" w:right="12" w:hanging="362"/>
        <w:jc w:val="both"/>
      </w:pPr>
      <w:r>
        <w:lastRenderedPageBreak/>
        <w:t xml:space="preserve">Communication, internal and external, as needed according to </w:t>
      </w:r>
      <w:r>
        <w:rPr>
          <w:color w:val="FF0000"/>
        </w:rPr>
        <w:t>[</w:t>
      </w:r>
      <w:r w:rsidR="007D66CF">
        <w:rPr>
          <w:color w:val="FF0000"/>
        </w:rPr>
        <w:t>Name of Organization</w:t>
      </w:r>
      <w:r>
        <w:rPr>
          <w:color w:val="FF0000"/>
        </w:rPr>
        <w:t>]</w:t>
      </w:r>
      <w:r>
        <w:t>’s communications protocol</w:t>
      </w:r>
      <w:r w:rsidR="007D66CF">
        <w:t>.</w:t>
      </w:r>
    </w:p>
    <w:p w14:paraId="4EC0BBA8" w14:textId="77777777" w:rsidR="00D96143" w:rsidRDefault="00AB5055">
      <w:pPr>
        <w:numPr>
          <w:ilvl w:val="1"/>
          <w:numId w:val="8"/>
        </w:numPr>
        <w:spacing w:after="0" w:line="240" w:lineRule="auto"/>
        <w:ind w:left="1474" w:right="12" w:hanging="362"/>
        <w:jc w:val="both"/>
      </w:pPr>
      <w:r>
        <w:t xml:space="preserve">Track and document IRT activities and discoveries; and </w:t>
      </w:r>
    </w:p>
    <w:p w14:paraId="52EC0DC6" w14:textId="77777777" w:rsidR="00D96143" w:rsidRDefault="00AB5055">
      <w:pPr>
        <w:numPr>
          <w:ilvl w:val="1"/>
          <w:numId w:val="8"/>
        </w:numPr>
        <w:spacing w:after="0" w:line="240" w:lineRule="auto"/>
        <w:ind w:left="1474" w:right="12" w:hanging="362"/>
        <w:jc w:val="both"/>
      </w:pPr>
      <w:r>
        <w:t xml:space="preserve">Prepare post-event/incident analysis and lessons learned. </w:t>
      </w:r>
    </w:p>
    <w:p w14:paraId="44D9346E" w14:textId="77777777" w:rsidR="00D96143" w:rsidRDefault="00AB5055">
      <w:pPr>
        <w:spacing w:after="0" w:line="240" w:lineRule="auto"/>
        <w:ind w:left="32" w:right="12" w:firstLine="328"/>
        <w:jc w:val="both"/>
      </w:pPr>
      <w:r>
        <w:t xml:space="preserve">Examples of significant events/incidents within IRT responsibility: </w:t>
      </w:r>
    </w:p>
    <w:p w14:paraId="5BBD2F15" w14:textId="77777777" w:rsidR="00D96143" w:rsidRDefault="00AB5055">
      <w:pPr>
        <w:numPr>
          <w:ilvl w:val="0"/>
          <w:numId w:val="5"/>
        </w:numPr>
        <w:spacing w:after="0" w:line="240" w:lineRule="auto"/>
        <w:ind w:right="12"/>
        <w:jc w:val="both"/>
      </w:pPr>
      <w:r>
        <w:t xml:space="preserve">Uncontained or escalating malware attack on system (computer virus, worm, bot, or Trojan); </w:t>
      </w:r>
    </w:p>
    <w:p w14:paraId="03C431A4" w14:textId="77777777" w:rsidR="00D96143" w:rsidRDefault="00AB5055">
      <w:pPr>
        <w:numPr>
          <w:ilvl w:val="0"/>
          <w:numId w:val="5"/>
        </w:numPr>
        <w:spacing w:after="0" w:line="240" w:lineRule="auto"/>
        <w:ind w:right="12"/>
        <w:jc w:val="both"/>
      </w:pPr>
      <w:r>
        <w:t xml:space="preserve">Abuse, theft, misuse, or loss of data or hardware (including unauthorized use, disclosure, or access to computer accounts, systems, or data; hacking; human error); </w:t>
      </w:r>
    </w:p>
    <w:p w14:paraId="18B12178" w14:textId="77777777" w:rsidR="00D96143" w:rsidRDefault="00AB5055">
      <w:pPr>
        <w:numPr>
          <w:ilvl w:val="0"/>
          <w:numId w:val="5"/>
        </w:numPr>
        <w:spacing w:after="0" w:line="240" w:lineRule="auto"/>
        <w:ind w:right="12"/>
        <w:jc w:val="both"/>
      </w:pPr>
      <w:r>
        <w:t>Improper use or disclosure of information or information resources as outlined in the organization standards or contracts including e-mail, equipment, Internet, and acceptable data use</w:t>
      </w:r>
    </w:p>
    <w:p w14:paraId="5E5DB79B" w14:textId="77777777" w:rsidR="00D96143" w:rsidRDefault="00AB5055">
      <w:pPr>
        <w:numPr>
          <w:ilvl w:val="1"/>
          <w:numId w:val="5"/>
        </w:numPr>
        <w:spacing w:after="0" w:line="240" w:lineRule="auto"/>
        <w:ind w:right="12"/>
        <w:jc w:val="both"/>
      </w:pPr>
      <w:r>
        <w:t>(includes human resources or contractor misuse or error);</w:t>
      </w:r>
    </w:p>
    <w:p w14:paraId="4C59AC4B" w14:textId="77777777" w:rsidR="00D96143" w:rsidRDefault="00AB5055">
      <w:pPr>
        <w:numPr>
          <w:ilvl w:val="0"/>
          <w:numId w:val="5"/>
        </w:numPr>
        <w:spacing w:after="0" w:line="240" w:lineRule="auto"/>
        <w:ind w:right="12"/>
        <w:jc w:val="both"/>
      </w:pPr>
      <w:r>
        <w:t>Many individuals or a large amount of sensitive data impacted; or</w:t>
      </w:r>
    </w:p>
    <w:p w14:paraId="2733A42C" w14:textId="77777777" w:rsidR="00D96143" w:rsidRDefault="00AB5055">
      <w:pPr>
        <w:numPr>
          <w:ilvl w:val="0"/>
          <w:numId w:val="5"/>
        </w:numPr>
        <w:spacing w:after="0" w:line="240" w:lineRule="auto"/>
        <w:ind w:right="12"/>
        <w:jc w:val="both"/>
      </w:pPr>
      <w:r>
        <w:t>Events likely to be high-profile or create a significant risk of individual harm (e.g., risk of financial harm, reputational harm, or medical identity theft).</w:t>
      </w:r>
    </w:p>
    <w:p w14:paraId="032DE72F" w14:textId="77777777" w:rsidR="00D96143" w:rsidRDefault="00D96143">
      <w:pPr>
        <w:spacing w:after="0" w:line="240" w:lineRule="auto"/>
        <w:ind w:left="0" w:right="12" w:firstLine="0"/>
        <w:jc w:val="both"/>
      </w:pPr>
    </w:p>
    <w:p w14:paraId="130A9639" w14:textId="77777777" w:rsidR="00D96143" w:rsidRDefault="00AB5055">
      <w:pPr>
        <w:spacing w:after="0" w:line="240" w:lineRule="auto"/>
        <w:ind w:left="27" w:hanging="10"/>
        <w:jc w:val="both"/>
      </w:pPr>
      <w:r>
        <w:rPr>
          <w:u w:val="single"/>
        </w:rPr>
        <w:t>Roles:</w:t>
      </w:r>
      <w:r>
        <w:t xml:space="preserve"> </w:t>
      </w:r>
    </w:p>
    <w:p w14:paraId="1831B944" w14:textId="77777777" w:rsidR="00D96143" w:rsidRDefault="00AB5055">
      <w:pPr>
        <w:numPr>
          <w:ilvl w:val="0"/>
          <w:numId w:val="3"/>
        </w:numPr>
        <w:spacing w:after="0" w:line="240" w:lineRule="auto"/>
        <w:ind w:right="12"/>
        <w:jc w:val="both"/>
      </w:pPr>
      <w:r>
        <w:rPr>
          <w:b/>
        </w:rPr>
        <w:t xml:space="preserve">The IRT Lead. </w:t>
      </w:r>
      <w:r>
        <w:t>The Lead of the IRT may:</w:t>
      </w:r>
    </w:p>
    <w:p w14:paraId="469D24CB" w14:textId="77777777" w:rsidR="00D96143" w:rsidRDefault="00AB5055">
      <w:pPr>
        <w:numPr>
          <w:ilvl w:val="0"/>
          <w:numId w:val="7"/>
        </w:numPr>
        <w:spacing w:after="0" w:line="240" w:lineRule="auto"/>
        <w:ind w:left="1440" w:right="12" w:hanging="360"/>
        <w:jc w:val="both"/>
      </w:pPr>
      <w:r>
        <w:t>Be designated by and reporting to Chief Technology Officer. The IRT is led by System Administrator/Network Administrator or the CTO designee.</w:t>
      </w:r>
    </w:p>
    <w:p w14:paraId="15995757" w14:textId="77777777" w:rsidR="00D96143" w:rsidRDefault="00AB5055">
      <w:pPr>
        <w:numPr>
          <w:ilvl w:val="0"/>
          <w:numId w:val="7"/>
        </w:numPr>
        <w:spacing w:after="0" w:line="240" w:lineRule="auto"/>
        <w:ind w:left="1440" w:right="12" w:hanging="360"/>
        <w:jc w:val="both"/>
      </w:pPr>
      <w:r>
        <w:t>Declare an incident</w:t>
      </w:r>
    </w:p>
    <w:p w14:paraId="36B8650B" w14:textId="77777777" w:rsidR="00D96143" w:rsidRDefault="00AB5055">
      <w:pPr>
        <w:numPr>
          <w:ilvl w:val="0"/>
          <w:numId w:val="7"/>
        </w:numPr>
        <w:spacing w:after="0" w:line="240" w:lineRule="auto"/>
        <w:ind w:left="1440" w:right="12" w:hanging="360"/>
        <w:jc w:val="both"/>
      </w:pPr>
      <w:r>
        <w:t>Establish, maintain, and update written IRT protocols or incident response plans</w:t>
      </w:r>
    </w:p>
    <w:p w14:paraId="5B0938ED" w14:textId="77777777" w:rsidR="00D96143" w:rsidRDefault="00AB5055">
      <w:pPr>
        <w:numPr>
          <w:ilvl w:val="0"/>
          <w:numId w:val="7"/>
        </w:numPr>
        <w:spacing w:after="0" w:line="240" w:lineRule="auto"/>
        <w:ind w:left="1440" w:right="12" w:hanging="360"/>
        <w:jc w:val="both"/>
      </w:pPr>
      <w:r>
        <w:t>Identify roles and responsibilities for IRT standing members</w:t>
      </w:r>
    </w:p>
    <w:p w14:paraId="0BD9C573" w14:textId="77777777" w:rsidR="00D96143" w:rsidRDefault="00AB5055">
      <w:pPr>
        <w:numPr>
          <w:ilvl w:val="0"/>
          <w:numId w:val="7"/>
        </w:numPr>
        <w:spacing w:after="0" w:line="240" w:lineRule="auto"/>
        <w:ind w:left="1440" w:right="12" w:hanging="360"/>
        <w:jc w:val="both"/>
      </w:pPr>
      <w:r>
        <w:t>Request or designate ad hoc members for particular events as needed</w:t>
      </w:r>
    </w:p>
    <w:p w14:paraId="3C788F17" w14:textId="77777777" w:rsidR="00D96143" w:rsidRDefault="00AB5055">
      <w:pPr>
        <w:numPr>
          <w:ilvl w:val="0"/>
          <w:numId w:val="7"/>
        </w:numPr>
        <w:spacing w:after="0" w:line="240" w:lineRule="auto"/>
        <w:ind w:left="1440" w:right="12" w:hanging="360"/>
        <w:jc w:val="both"/>
      </w:pPr>
      <w:r>
        <w:t>Request event response priorities which may supersede daily business responsibilities or require attention outside normal business hours</w:t>
      </w:r>
    </w:p>
    <w:p w14:paraId="781635AD" w14:textId="77777777" w:rsidR="00D96143" w:rsidRDefault="00AB5055">
      <w:pPr>
        <w:numPr>
          <w:ilvl w:val="0"/>
          <w:numId w:val="3"/>
        </w:numPr>
        <w:spacing w:after="0" w:line="240" w:lineRule="auto"/>
        <w:ind w:right="12"/>
        <w:jc w:val="both"/>
      </w:pPr>
      <w:r>
        <w:rPr>
          <w:b/>
        </w:rPr>
        <w:t xml:space="preserve">IRT Standing Members. </w:t>
      </w:r>
      <w:r>
        <w:t>The standing members include named individuals or representatives.</w:t>
      </w:r>
    </w:p>
    <w:p w14:paraId="07162344" w14:textId="77777777" w:rsidR="00D96143" w:rsidRDefault="00AB5055">
      <w:pPr>
        <w:numPr>
          <w:ilvl w:val="0"/>
          <w:numId w:val="3"/>
        </w:numPr>
        <w:spacing w:after="0" w:line="240" w:lineRule="auto"/>
        <w:ind w:right="12"/>
        <w:jc w:val="both"/>
      </w:pPr>
      <w:r>
        <w:rPr>
          <w:b/>
        </w:rPr>
        <w:t xml:space="preserve">Ad hoc Members or Subject Matter Experts. </w:t>
      </w:r>
      <w:r>
        <w:t>Ad hoc members or Subject Matter Experts may be designated as ad hoc resources by the IRT Lead.</w:t>
      </w:r>
    </w:p>
    <w:p w14:paraId="77538D17" w14:textId="77777777" w:rsidR="00D96143" w:rsidRDefault="00D96143">
      <w:pPr>
        <w:pStyle w:val="Heading3"/>
        <w:tabs>
          <w:tab w:val="center" w:pos="1080"/>
          <w:tab w:val="center" w:pos="2270"/>
        </w:tabs>
        <w:spacing w:after="0" w:line="240" w:lineRule="auto"/>
        <w:ind w:left="0" w:firstLine="0"/>
        <w:jc w:val="both"/>
        <w:rPr>
          <w:rFonts w:ascii="Calibri" w:eastAsia="Calibri" w:hAnsi="Calibri" w:cs="Calibri"/>
        </w:rPr>
      </w:pPr>
      <w:bookmarkStart w:id="0" w:name="_pan3o5rkf89n" w:colFirst="0" w:colLast="0"/>
      <w:bookmarkEnd w:id="0"/>
    </w:p>
    <w:p w14:paraId="5B589DB2" w14:textId="77777777" w:rsidR="00D96143" w:rsidRDefault="00AB5055">
      <w:pPr>
        <w:spacing w:after="0" w:line="240" w:lineRule="auto"/>
        <w:ind w:left="0" w:right="249" w:firstLine="0"/>
        <w:jc w:val="both"/>
        <w:rPr>
          <w:u w:val="single"/>
        </w:rPr>
      </w:pPr>
      <w:r>
        <w:rPr>
          <w:u w:val="single"/>
        </w:rPr>
        <w:t>IRT Membership by Roles</w:t>
      </w:r>
    </w:p>
    <w:p w14:paraId="71A696B2" w14:textId="10518576" w:rsidR="00D96143" w:rsidRDefault="00AB5055">
      <w:pPr>
        <w:spacing w:after="0" w:line="240" w:lineRule="auto"/>
        <w:ind w:left="0" w:right="249" w:firstLine="0"/>
        <w:jc w:val="both"/>
      </w:pPr>
      <w:r>
        <w:t xml:space="preserve">The following table contains contact information for current IRT members. Please note that, in some cases, a member listed below may have designated another </w:t>
      </w:r>
      <w:r w:rsidR="00DC6083">
        <w:t xml:space="preserve">organization </w:t>
      </w:r>
      <w:r>
        <w:t xml:space="preserve">employee to represent him or her. Also, while the IRT generally is composed of standing members, under certain circumstances the formation of an ad hoc group may be necessary. </w:t>
      </w:r>
    </w:p>
    <w:p w14:paraId="1EF00D1F" w14:textId="77777777" w:rsidR="00D96143" w:rsidRDefault="00AB5055">
      <w:pPr>
        <w:spacing w:after="0" w:line="240" w:lineRule="auto"/>
        <w:ind w:left="0" w:firstLine="0"/>
        <w:jc w:val="both"/>
      </w:pPr>
      <w:r>
        <w:rPr>
          <w:sz w:val="16"/>
          <w:szCs w:val="16"/>
        </w:rPr>
        <w:t xml:space="preserve"> </w:t>
      </w:r>
    </w:p>
    <w:p w14:paraId="7A342BCF" w14:textId="77777777" w:rsidR="00D96143" w:rsidRDefault="00AB5055">
      <w:pPr>
        <w:spacing w:after="120" w:line="240" w:lineRule="auto"/>
        <w:ind w:left="0" w:firstLine="0"/>
        <w:jc w:val="both"/>
        <w:rPr>
          <w:b/>
          <w:i/>
        </w:rPr>
      </w:pPr>
      <w:r>
        <w:rPr>
          <w:b/>
        </w:rPr>
        <w:t xml:space="preserve">Standing IRT Membership Contact Information - </w:t>
      </w:r>
      <w:r>
        <w:rPr>
          <w:b/>
          <w:i/>
        </w:rPr>
        <w:t>for Incident Response</w:t>
      </w:r>
    </w:p>
    <w:p w14:paraId="3E81A454" w14:textId="77777777" w:rsidR="00D96143" w:rsidRDefault="00AB5055">
      <w:pPr>
        <w:spacing w:after="0" w:line="276" w:lineRule="auto"/>
        <w:ind w:left="0" w:firstLine="0"/>
        <w:jc w:val="both"/>
        <w:rPr>
          <w:b/>
          <w:i/>
          <w:color w:val="FF0000"/>
          <w:sz w:val="20"/>
          <w:szCs w:val="20"/>
        </w:rPr>
      </w:pPr>
      <w:r>
        <w:rPr>
          <w:b/>
          <w:i/>
          <w:color w:val="FF0000"/>
          <w:sz w:val="20"/>
          <w:szCs w:val="20"/>
        </w:rPr>
        <w:t>Insert BEFORE_Incident Response Guide Planning Here- IRT Members by Roles Sheet</w:t>
      </w:r>
    </w:p>
    <w:p w14:paraId="0E89F55F" w14:textId="77777777" w:rsidR="00D96143" w:rsidRDefault="00D96143">
      <w:pPr>
        <w:spacing w:after="0" w:line="276" w:lineRule="auto"/>
        <w:ind w:left="0" w:firstLine="0"/>
        <w:jc w:val="both"/>
        <w:rPr>
          <w:b/>
          <w:i/>
          <w:color w:val="FF0000"/>
          <w:sz w:val="20"/>
          <w:szCs w:val="20"/>
        </w:rPr>
      </w:pPr>
    </w:p>
    <w:p w14:paraId="5D970298" w14:textId="77777777" w:rsidR="00D96143" w:rsidRDefault="00AB5055">
      <w:pPr>
        <w:spacing w:after="0" w:line="276" w:lineRule="auto"/>
        <w:ind w:left="0" w:firstLine="0"/>
        <w:jc w:val="both"/>
        <w:rPr>
          <w:b/>
          <w:i/>
          <w:color w:val="FF0000"/>
          <w:sz w:val="20"/>
          <w:szCs w:val="20"/>
        </w:rPr>
      </w:pPr>
      <w:r>
        <w:rPr>
          <w:b/>
          <w:i/>
          <w:color w:val="FF0000"/>
          <w:sz w:val="20"/>
          <w:szCs w:val="20"/>
        </w:rPr>
        <w:t>OR Complete table</w:t>
      </w:r>
    </w:p>
    <w:p w14:paraId="054B6D32" w14:textId="77777777" w:rsidR="00D96143" w:rsidRDefault="00D96143">
      <w:pPr>
        <w:spacing w:after="0" w:line="240" w:lineRule="auto"/>
        <w:ind w:left="0" w:right="12" w:firstLine="0"/>
        <w:jc w:val="both"/>
        <w:rPr>
          <w:b/>
          <w:i/>
        </w:rPr>
      </w:pPr>
    </w:p>
    <w:tbl>
      <w:tblPr>
        <w:tblStyle w:val="a0"/>
        <w:tblW w:w="9451"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1"/>
        <w:gridCol w:w="2587"/>
        <w:gridCol w:w="1418"/>
        <w:gridCol w:w="1417"/>
        <w:gridCol w:w="1418"/>
      </w:tblGrid>
      <w:tr w:rsidR="00D96143" w14:paraId="0693C218" w14:textId="77777777">
        <w:trPr>
          <w:trHeight w:val="333"/>
        </w:trPr>
        <w:tc>
          <w:tcPr>
            <w:tcW w:w="2611" w:type="dxa"/>
            <w:shd w:val="clear" w:color="auto" w:fill="auto"/>
            <w:vAlign w:val="bottom"/>
          </w:tcPr>
          <w:p w14:paraId="39A8C0D3" w14:textId="77777777" w:rsidR="00D96143" w:rsidRDefault="00AB5055">
            <w:pPr>
              <w:ind w:left="107" w:firstLine="0"/>
            </w:pPr>
            <w:r>
              <w:rPr>
                <w:b/>
              </w:rPr>
              <w:t>Standing Members</w:t>
            </w:r>
          </w:p>
        </w:tc>
        <w:tc>
          <w:tcPr>
            <w:tcW w:w="2587" w:type="dxa"/>
            <w:shd w:val="clear" w:color="auto" w:fill="auto"/>
            <w:vAlign w:val="bottom"/>
          </w:tcPr>
          <w:p w14:paraId="19FA3832" w14:textId="77777777" w:rsidR="00D96143" w:rsidRDefault="00AB5055">
            <w:pPr>
              <w:ind w:left="0" w:firstLine="0"/>
              <w:rPr>
                <w:sz w:val="20"/>
                <w:szCs w:val="20"/>
              </w:rPr>
            </w:pPr>
            <w:r>
              <w:rPr>
                <w:b/>
              </w:rPr>
              <w:t>Name</w:t>
            </w:r>
          </w:p>
        </w:tc>
        <w:tc>
          <w:tcPr>
            <w:tcW w:w="1418" w:type="dxa"/>
            <w:shd w:val="clear" w:color="auto" w:fill="auto"/>
            <w:vAlign w:val="bottom"/>
          </w:tcPr>
          <w:p w14:paraId="2F4A8BF7" w14:textId="77777777" w:rsidR="00D96143" w:rsidRDefault="00AB5055">
            <w:pPr>
              <w:ind w:left="1" w:firstLine="0"/>
              <w:rPr>
                <w:sz w:val="20"/>
                <w:szCs w:val="20"/>
              </w:rPr>
            </w:pPr>
            <w:r>
              <w:rPr>
                <w:b/>
              </w:rPr>
              <w:t>Phone</w:t>
            </w:r>
          </w:p>
        </w:tc>
        <w:tc>
          <w:tcPr>
            <w:tcW w:w="1417" w:type="dxa"/>
            <w:shd w:val="clear" w:color="auto" w:fill="auto"/>
            <w:vAlign w:val="bottom"/>
          </w:tcPr>
          <w:p w14:paraId="59E8463D" w14:textId="77777777" w:rsidR="00D96143" w:rsidRDefault="00AB5055">
            <w:pPr>
              <w:ind w:left="2" w:firstLine="0"/>
              <w:rPr>
                <w:sz w:val="20"/>
                <w:szCs w:val="20"/>
              </w:rPr>
            </w:pPr>
            <w:r>
              <w:rPr>
                <w:b/>
              </w:rPr>
              <w:t>Email</w:t>
            </w:r>
          </w:p>
        </w:tc>
        <w:tc>
          <w:tcPr>
            <w:tcW w:w="1418" w:type="dxa"/>
            <w:shd w:val="clear" w:color="auto" w:fill="auto"/>
            <w:vAlign w:val="bottom"/>
          </w:tcPr>
          <w:p w14:paraId="3EDB8540" w14:textId="77777777" w:rsidR="00D96143" w:rsidRDefault="00AB5055">
            <w:pPr>
              <w:ind w:left="2" w:firstLine="0"/>
              <w:rPr>
                <w:sz w:val="20"/>
                <w:szCs w:val="20"/>
              </w:rPr>
            </w:pPr>
            <w:r>
              <w:rPr>
                <w:b/>
              </w:rPr>
              <w:t>After-hours contact</w:t>
            </w:r>
          </w:p>
        </w:tc>
      </w:tr>
      <w:tr w:rsidR="00D96143" w14:paraId="0B32FCB3" w14:textId="77777777">
        <w:trPr>
          <w:trHeight w:val="333"/>
        </w:trPr>
        <w:tc>
          <w:tcPr>
            <w:tcW w:w="2611" w:type="dxa"/>
            <w:shd w:val="clear" w:color="auto" w:fill="auto"/>
          </w:tcPr>
          <w:p w14:paraId="6D89BE06" w14:textId="77777777" w:rsidR="00D96143" w:rsidRDefault="00AB5055">
            <w:pPr>
              <w:ind w:left="107" w:firstLine="0"/>
            </w:pPr>
            <w:r>
              <w:t xml:space="preserve">IRT Lead </w:t>
            </w:r>
          </w:p>
        </w:tc>
        <w:tc>
          <w:tcPr>
            <w:tcW w:w="2587" w:type="dxa"/>
            <w:shd w:val="clear" w:color="auto" w:fill="auto"/>
          </w:tcPr>
          <w:p w14:paraId="584BEBEE" w14:textId="77777777" w:rsidR="00D96143" w:rsidRDefault="00AB5055">
            <w:pPr>
              <w:ind w:left="0" w:firstLine="0"/>
              <w:jc w:val="both"/>
            </w:pPr>
            <w:r>
              <w:rPr>
                <w:sz w:val="20"/>
                <w:szCs w:val="20"/>
              </w:rPr>
              <w:t xml:space="preserve"> </w:t>
            </w:r>
          </w:p>
        </w:tc>
        <w:tc>
          <w:tcPr>
            <w:tcW w:w="1418" w:type="dxa"/>
            <w:shd w:val="clear" w:color="auto" w:fill="auto"/>
          </w:tcPr>
          <w:p w14:paraId="73A6FE1F" w14:textId="77777777" w:rsidR="00D96143" w:rsidRDefault="00AB5055">
            <w:pPr>
              <w:ind w:left="1" w:firstLine="0"/>
              <w:jc w:val="both"/>
            </w:pPr>
            <w:r>
              <w:rPr>
                <w:sz w:val="20"/>
                <w:szCs w:val="20"/>
              </w:rPr>
              <w:t xml:space="preserve"> </w:t>
            </w:r>
          </w:p>
        </w:tc>
        <w:tc>
          <w:tcPr>
            <w:tcW w:w="1417" w:type="dxa"/>
            <w:shd w:val="clear" w:color="auto" w:fill="auto"/>
          </w:tcPr>
          <w:p w14:paraId="686FE458" w14:textId="77777777" w:rsidR="00D96143" w:rsidRDefault="00AB5055">
            <w:pPr>
              <w:ind w:left="2" w:firstLine="0"/>
              <w:jc w:val="both"/>
            </w:pPr>
            <w:r>
              <w:rPr>
                <w:sz w:val="20"/>
                <w:szCs w:val="20"/>
              </w:rPr>
              <w:t xml:space="preserve"> </w:t>
            </w:r>
          </w:p>
        </w:tc>
        <w:tc>
          <w:tcPr>
            <w:tcW w:w="1418" w:type="dxa"/>
            <w:shd w:val="clear" w:color="auto" w:fill="auto"/>
          </w:tcPr>
          <w:p w14:paraId="2797F231" w14:textId="77777777" w:rsidR="00D96143" w:rsidRDefault="00AB5055">
            <w:pPr>
              <w:ind w:left="2" w:firstLine="0"/>
              <w:jc w:val="both"/>
            </w:pPr>
            <w:r>
              <w:rPr>
                <w:sz w:val="20"/>
                <w:szCs w:val="20"/>
              </w:rPr>
              <w:t xml:space="preserve"> </w:t>
            </w:r>
          </w:p>
        </w:tc>
      </w:tr>
      <w:tr w:rsidR="00D96143" w14:paraId="45FFFB78" w14:textId="77777777">
        <w:trPr>
          <w:trHeight w:val="527"/>
        </w:trPr>
        <w:tc>
          <w:tcPr>
            <w:tcW w:w="2611" w:type="dxa"/>
            <w:shd w:val="clear" w:color="auto" w:fill="auto"/>
          </w:tcPr>
          <w:p w14:paraId="3E1509A9" w14:textId="77777777" w:rsidR="00D96143" w:rsidRDefault="00AB5055">
            <w:pPr>
              <w:ind w:left="107" w:firstLine="0"/>
            </w:pPr>
            <w:r>
              <w:t xml:space="preserve">[Chief Technology Officer/Technology Director or designee] </w:t>
            </w:r>
          </w:p>
        </w:tc>
        <w:tc>
          <w:tcPr>
            <w:tcW w:w="2587" w:type="dxa"/>
            <w:shd w:val="clear" w:color="auto" w:fill="auto"/>
          </w:tcPr>
          <w:p w14:paraId="48207FCC" w14:textId="77777777" w:rsidR="00D96143" w:rsidRDefault="00AB5055">
            <w:pPr>
              <w:ind w:left="0" w:firstLine="0"/>
              <w:jc w:val="both"/>
            </w:pPr>
            <w:r>
              <w:rPr>
                <w:sz w:val="20"/>
                <w:szCs w:val="20"/>
              </w:rPr>
              <w:t xml:space="preserve"> </w:t>
            </w:r>
          </w:p>
        </w:tc>
        <w:tc>
          <w:tcPr>
            <w:tcW w:w="1418" w:type="dxa"/>
            <w:shd w:val="clear" w:color="auto" w:fill="auto"/>
          </w:tcPr>
          <w:p w14:paraId="21D38210" w14:textId="77777777" w:rsidR="00D96143" w:rsidRDefault="00AB5055">
            <w:pPr>
              <w:ind w:left="1" w:firstLine="0"/>
              <w:jc w:val="both"/>
            </w:pPr>
            <w:r>
              <w:rPr>
                <w:sz w:val="20"/>
                <w:szCs w:val="20"/>
              </w:rPr>
              <w:t xml:space="preserve"> </w:t>
            </w:r>
          </w:p>
        </w:tc>
        <w:tc>
          <w:tcPr>
            <w:tcW w:w="1417" w:type="dxa"/>
            <w:shd w:val="clear" w:color="auto" w:fill="auto"/>
          </w:tcPr>
          <w:p w14:paraId="4A316831" w14:textId="77777777" w:rsidR="00D96143" w:rsidRDefault="00AB5055">
            <w:pPr>
              <w:ind w:left="2" w:firstLine="0"/>
              <w:jc w:val="both"/>
            </w:pPr>
            <w:r>
              <w:rPr>
                <w:sz w:val="20"/>
                <w:szCs w:val="20"/>
              </w:rPr>
              <w:t xml:space="preserve"> </w:t>
            </w:r>
          </w:p>
        </w:tc>
        <w:tc>
          <w:tcPr>
            <w:tcW w:w="1418" w:type="dxa"/>
            <w:shd w:val="clear" w:color="auto" w:fill="auto"/>
          </w:tcPr>
          <w:p w14:paraId="64770B79" w14:textId="77777777" w:rsidR="00D96143" w:rsidRDefault="00AB5055">
            <w:pPr>
              <w:ind w:left="2" w:firstLine="0"/>
              <w:jc w:val="both"/>
            </w:pPr>
            <w:r>
              <w:rPr>
                <w:sz w:val="20"/>
                <w:szCs w:val="20"/>
              </w:rPr>
              <w:t xml:space="preserve"> </w:t>
            </w:r>
          </w:p>
        </w:tc>
      </w:tr>
      <w:tr w:rsidR="00D96143" w14:paraId="2D4F078F" w14:textId="77777777">
        <w:trPr>
          <w:trHeight w:val="523"/>
        </w:trPr>
        <w:tc>
          <w:tcPr>
            <w:tcW w:w="2611" w:type="dxa"/>
            <w:shd w:val="clear" w:color="auto" w:fill="auto"/>
          </w:tcPr>
          <w:p w14:paraId="085F149F" w14:textId="77777777" w:rsidR="00D96143" w:rsidRDefault="00AB5055">
            <w:pPr>
              <w:ind w:left="107" w:firstLine="0"/>
            </w:pPr>
            <w:r>
              <w:lastRenderedPageBreak/>
              <w:t xml:space="preserve">[Network Administrator] </w:t>
            </w:r>
          </w:p>
        </w:tc>
        <w:tc>
          <w:tcPr>
            <w:tcW w:w="2587" w:type="dxa"/>
            <w:shd w:val="clear" w:color="auto" w:fill="auto"/>
          </w:tcPr>
          <w:p w14:paraId="42A6CC10" w14:textId="77777777" w:rsidR="00D96143" w:rsidRDefault="00AB5055">
            <w:pPr>
              <w:ind w:left="0" w:firstLine="0"/>
              <w:jc w:val="both"/>
            </w:pPr>
            <w:r>
              <w:rPr>
                <w:sz w:val="20"/>
                <w:szCs w:val="20"/>
              </w:rPr>
              <w:t xml:space="preserve"> </w:t>
            </w:r>
          </w:p>
        </w:tc>
        <w:tc>
          <w:tcPr>
            <w:tcW w:w="1418" w:type="dxa"/>
            <w:shd w:val="clear" w:color="auto" w:fill="auto"/>
          </w:tcPr>
          <w:p w14:paraId="13EF536A" w14:textId="77777777" w:rsidR="00D96143" w:rsidRDefault="00AB5055">
            <w:pPr>
              <w:ind w:left="1" w:firstLine="0"/>
              <w:jc w:val="both"/>
            </w:pPr>
            <w:r>
              <w:rPr>
                <w:sz w:val="20"/>
                <w:szCs w:val="20"/>
              </w:rPr>
              <w:t xml:space="preserve"> </w:t>
            </w:r>
          </w:p>
        </w:tc>
        <w:tc>
          <w:tcPr>
            <w:tcW w:w="1417" w:type="dxa"/>
            <w:shd w:val="clear" w:color="auto" w:fill="auto"/>
          </w:tcPr>
          <w:p w14:paraId="5F5FB590" w14:textId="77777777" w:rsidR="00D96143" w:rsidRDefault="00AB5055">
            <w:pPr>
              <w:ind w:left="2" w:firstLine="0"/>
              <w:jc w:val="both"/>
            </w:pPr>
            <w:r>
              <w:rPr>
                <w:sz w:val="20"/>
                <w:szCs w:val="20"/>
              </w:rPr>
              <w:t xml:space="preserve"> </w:t>
            </w:r>
          </w:p>
        </w:tc>
        <w:tc>
          <w:tcPr>
            <w:tcW w:w="1418" w:type="dxa"/>
            <w:shd w:val="clear" w:color="auto" w:fill="auto"/>
          </w:tcPr>
          <w:p w14:paraId="75C54E05" w14:textId="77777777" w:rsidR="00D96143" w:rsidRDefault="00AB5055">
            <w:pPr>
              <w:ind w:left="2" w:firstLine="0"/>
              <w:jc w:val="both"/>
            </w:pPr>
            <w:r>
              <w:rPr>
                <w:sz w:val="20"/>
                <w:szCs w:val="20"/>
              </w:rPr>
              <w:t xml:space="preserve"> </w:t>
            </w:r>
          </w:p>
        </w:tc>
      </w:tr>
      <w:tr w:rsidR="00D96143" w14:paraId="0D30E6BD" w14:textId="77777777">
        <w:trPr>
          <w:trHeight w:val="527"/>
        </w:trPr>
        <w:tc>
          <w:tcPr>
            <w:tcW w:w="2611" w:type="dxa"/>
            <w:shd w:val="clear" w:color="auto" w:fill="auto"/>
          </w:tcPr>
          <w:p w14:paraId="4BE1C899" w14:textId="77777777" w:rsidR="00D96143" w:rsidRDefault="00AB5055">
            <w:pPr>
              <w:ind w:left="107" w:firstLine="0"/>
            </w:pPr>
            <w:r>
              <w:t xml:space="preserve">[Systems Administrator] </w:t>
            </w:r>
          </w:p>
        </w:tc>
        <w:tc>
          <w:tcPr>
            <w:tcW w:w="2587" w:type="dxa"/>
            <w:shd w:val="clear" w:color="auto" w:fill="auto"/>
          </w:tcPr>
          <w:p w14:paraId="2FD972A5" w14:textId="77777777" w:rsidR="00D96143" w:rsidRDefault="00AB5055">
            <w:pPr>
              <w:ind w:left="0" w:firstLine="0"/>
              <w:jc w:val="both"/>
            </w:pPr>
            <w:r>
              <w:rPr>
                <w:sz w:val="20"/>
                <w:szCs w:val="20"/>
              </w:rPr>
              <w:t xml:space="preserve"> </w:t>
            </w:r>
          </w:p>
        </w:tc>
        <w:tc>
          <w:tcPr>
            <w:tcW w:w="1418" w:type="dxa"/>
            <w:shd w:val="clear" w:color="auto" w:fill="auto"/>
          </w:tcPr>
          <w:p w14:paraId="440FEE58" w14:textId="77777777" w:rsidR="00D96143" w:rsidRDefault="00AB5055">
            <w:pPr>
              <w:ind w:left="1" w:firstLine="0"/>
              <w:jc w:val="both"/>
            </w:pPr>
            <w:r>
              <w:rPr>
                <w:sz w:val="20"/>
                <w:szCs w:val="20"/>
              </w:rPr>
              <w:t xml:space="preserve"> </w:t>
            </w:r>
          </w:p>
        </w:tc>
        <w:tc>
          <w:tcPr>
            <w:tcW w:w="1417" w:type="dxa"/>
            <w:shd w:val="clear" w:color="auto" w:fill="auto"/>
          </w:tcPr>
          <w:p w14:paraId="32378DF8" w14:textId="77777777" w:rsidR="00D96143" w:rsidRDefault="00AB5055">
            <w:pPr>
              <w:ind w:left="2" w:firstLine="0"/>
              <w:jc w:val="both"/>
            </w:pPr>
            <w:r>
              <w:rPr>
                <w:sz w:val="20"/>
                <w:szCs w:val="20"/>
              </w:rPr>
              <w:t xml:space="preserve"> </w:t>
            </w:r>
          </w:p>
        </w:tc>
        <w:tc>
          <w:tcPr>
            <w:tcW w:w="1418" w:type="dxa"/>
            <w:shd w:val="clear" w:color="auto" w:fill="auto"/>
          </w:tcPr>
          <w:p w14:paraId="184E416E" w14:textId="77777777" w:rsidR="00D96143" w:rsidRDefault="00AB5055">
            <w:pPr>
              <w:ind w:left="2" w:firstLine="0"/>
              <w:jc w:val="both"/>
            </w:pPr>
            <w:r>
              <w:rPr>
                <w:sz w:val="20"/>
                <w:szCs w:val="20"/>
              </w:rPr>
              <w:t xml:space="preserve"> </w:t>
            </w:r>
          </w:p>
        </w:tc>
      </w:tr>
      <w:tr w:rsidR="00D96143" w14:paraId="535B3523" w14:textId="77777777">
        <w:trPr>
          <w:trHeight w:val="443"/>
        </w:trPr>
        <w:tc>
          <w:tcPr>
            <w:tcW w:w="2611" w:type="dxa"/>
            <w:shd w:val="clear" w:color="auto" w:fill="auto"/>
          </w:tcPr>
          <w:p w14:paraId="2810A8F8" w14:textId="77777777" w:rsidR="00D96143" w:rsidRDefault="00AB5055">
            <w:pPr>
              <w:ind w:left="107" w:firstLine="0"/>
            </w:pPr>
            <w:r>
              <w:t xml:space="preserve">[Technology Administrative Assistant] </w:t>
            </w:r>
          </w:p>
        </w:tc>
        <w:tc>
          <w:tcPr>
            <w:tcW w:w="2587" w:type="dxa"/>
            <w:shd w:val="clear" w:color="auto" w:fill="auto"/>
          </w:tcPr>
          <w:p w14:paraId="222EF070" w14:textId="77777777" w:rsidR="00D96143" w:rsidRDefault="00AB5055">
            <w:pPr>
              <w:ind w:left="0" w:firstLine="0"/>
              <w:jc w:val="both"/>
            </w:pPr>
            <w:r>
              <w:rPr>
                <w:sz w:val="20"/>
                <w:szCs w:val="20"/>
              </w:rPr>
              <w:t xml:space="preserve"> </w:t>
            </w:r>
          </w:p>
        </w:tc>
        <w:tc>
          <w:tcPr>
            <w:tcW w:w="1418" w:type="dxa"/>
            <w:shd w:val="clear" w:color="auto" w:fill="auto"/>
          </w:tcPr>
          <w:p w14:paraId="7DCAB0F5" w14:textId="77777777" w:rsidR="00D96143" w:rsidRDefault="00AB5055">
            <w:pPr>
              <w:ind w:left="1" w:firstLine="0"/>
              <w:jc w:val="both"/>
            </w:pPr>
            <w:r>
              <w:rPr>
                <w:sz w:val="20"/>
                <w:szCs w:val="20"/>
              </w:rPr>
              <w:t xml:space="preserve"> </w:t>
            </w:r>
          </w:p>
        </w:tc>
        <w:tc>
          <w:tcPr>
            <w:tcW w:w="1417" w:type="dxa"/>
            <w:shd w:val="clear" w:color="auto" w:fill="auto"/>
          </w:tcPr>
          <w:p w14:paraId="63F390A7" w14:textId="77777777" w:rsidR="00D96143" w:rsidRDefault="00AB5055">
            <w:pPr>
              <w:ind w:left="2" w:firstLine="0"/>
              <w:jc w:val="both"/>
            </w:pPr>
            <w:r>
              <w:rPr>
                <w:sz w:val="20"/>
                <w:szCs w:val="20"/>
              </w:rPr>
              <w:t xml:space="preserve"> </w:t>
            </w:r>
          </w:p>
        </w:tc>
        <w:tc>
          <w:tcPr>
            <w:tcW w:w="1418" w:type="dxa"/>
            <w:shd w:val="clear" w:color="auto" w:fill="auto"/>
          </w:tcPr>
          <w:p w14:paraId="12013501" w14:textId="77777777" w:rsidR="00D96143" w:rsidRDefault="00AB5055">
            <w:pPr>
              <w:ind w:left="2" w:firstLine="0"/>
              <w:jc w:val="both"/>
            </w:pPr>
            <w:r>
              <w:rPr>
                <w:sz w:val="20"/>
                <w:szCs w:val="20"/>
              </w:rPr>
              <w:t xml:space="preserve"> </w:t>
            </w:r>
          </w:p>
        </w:tc>
      </w:tr>
      <w:tr w:rsidR="00D96143" w14:paraId="4AF43759" w14:textId="77777777">
        <w:trPr>
          <w:trHeight w:val="448"/>
        </w:trPr>
        <w:tc>
          <w:tcPr>
            <w:tcW w:w="2611" w:type="dxa"/>
            <w:shd w:val="clear" w:color="auto" w:fill="auto"/>
          </w:tcPr>
          <w:p w14:paraId="6D126E62" w14:textId="16A78BB2" w:rsidR="00D96143" w:rsidRDefault="00AB5055">
            <w:pPr>
              <w:ind w:left="107" w:firstLine="0"/>
            </w:pPr>
            <w:r>
              <w:t xml:space="preserve">[Technicians] </w:t>
            </w:r>
          </w:p>
        </w:tc>
        <w:tc>
          <w:tcPr>
            <w:tcW w:w="2587" w:type="dxa"/>
            <w:shd w:val="clear" w:color="auto" w:fill="auto"/>
          </w:tcPr>
          <w:p w14:paraId="77218A4D" w14:textId="77777777" w:rsidR="00D96143" w:rsidRDefault="00AB5055">
            <w:pPr>
              <w:ind w:left="0" w:firstLine="0"/>
              <w:jc w:val="both"/>
            </w:pPr>
            <w:r>
              <w:rPr>
                <w:sz w:val="20"/>
                <w:szCs w:val="20"/>
              </w:rPr>
              <w:t xml:space="preserve"> </w:t>
            </w:r>
          </w:p>
        </w:tc>
        <w:tc>
          <w:tcPr>
            <w:tcW w:w="1418" w:type="dxa"/>
            <w:shd w:val="clear" w:color="auto" w:fill="auto"/>
          </w:tcPr>
          <w:p w14:paraId="5CC3B0F8" w14:textId="77777777" w:rsidR="00D96143" w:rsidRDefault="00AB5055">
            <w:pPr>
              <w:ind w:left="1" w:firstLine="0"/>
              <w:jc w:val="both"/>
            </w:pPr>
            <w:r>
              <w:rPr>
                <w:sz w:val="20"/>
                <w:szCs w:val="20"/>
              </w:rPr>
              <w:t xml:space="preserve"> </w:t>
            </w:r>
          </w:p>
        </w:tc>
        <w:tc>
          <w:tcPr>
            <w:tcW w:w="1417" w:type="dxa"/>
            <w:shd w:val="clear" w:color="auto" w:fill="auto"/>
          </w:tcPr>
          <w:p w14:paraId="5A6903D1" w14:textId="77777777" w:rsidR="00D96143" w:rsidRDefault="00AB5055">
            <w:pPr>
              <w:ind w:left="2" w:firstLine="0"/>
              <w:jc w:val="both"/>
            </w:pPr>
            <w:r>
              <w:rPr>
                <w:sz w:val="20"/>
                <w:szCs w:val="20"/>
              </w:rPr>
              <w:t xml:space="preserve"> </w:t>
            </w:r>
          </w:p>
        </w:tc>
        <w:tc>
          <w:tcPr>
            <w:tcW w:w="1418" w:type="dxa"/>
            <w:shd w:val="clear" w:color="auto" w:fill="auto"/>
          </w:tcPr>
          <w:p w14:paraId="09C44E15" w14:textId="77777777" w:rsidR="00D96143" w:rsidRDefault="00AB5055">
            <w:pPr>
              <w:ind w:left="2" w:firstLine="0"/>
              <w:jc w:val="both"/>
            </w:pPr>
            <w:r>
              <w:rPr>
                <w:sz w:val="20"/>
                <w:szCs w:val="20"/>
              </w:rPr>
              <w:t xml:space="preserve"> </w:t>
            </w:r>
          </w:p>
        </w:tc>
      </w:tr>
      <w:tr w:rsidR="00D96143" w14:paraId="43E322DF" w14:textId="77777777">
        <w:trPr>
          <w:trHeight w:val="443"/>
        </w:trPr>
        <w:tc>
          <w:tcPr>
            <w:tcW w:w="2611" w:type="dxa"/>
            <w:shd w:val="clear" w:color="auto" w:fill="auto"/>
          </w:tcPr>
          <w:p w14:paraId="15FC2242" w14:textId="77777777" w:rsidR="00D96143" w:rsidRDefault="00AB5055">
            <w:pPr>
              <w:ind w:left="107" w:firstLine="0"/>
            </w:pPr>
            <w:r>
              <w:t xml:space="preserve">[Teaching and Learning Coaches] </w:t>
            </w:r>
          </w:p>
        </w:tc>
        <w:tc>
          <w:tcPr>
            <w:tcW w:w="2587" w:type="dxa"/>
            <w:shd w:val="clear" w:color="auto" w:fill="auto"/>
          </w:tcPr>
          <w:p w14:paraId="04BAF80D" w14:textId="77777777" w:rsidR="00D96143" w:rsidRDefault="00AB5055">
            <w:pPr>
              <w:ind w:left="0" w:firstLine="0"/>
              <w:jc w:val="both"/>
            </w:pPr>
            <w:r>
              <w:rPr>
                <w:sz w:val="20"/>
                <w:szCs w:val="20"/>
              </w:rPr>
              <w:t xml:space="preserve"> </w:t>
            </w:r>
          </w:p>
        </w:tc>
        <w:tc>
          <w:tcPr>
            <w:tcW w:w="1418" w:type="dxa"/>
            <w:shd w:val="clear" w:color="auto" w:fill="auto"/>
          </w:tcPr>
          <w:p w14:paraId="13CAB56F" w14:textId="77777777" w:rsidR="00D96143" w:rsidRDefault="00AB5055">
            <w:pPr>
              <w:ind w:left="1" w:firstLine="0"/>
              <w:jc w:val="both"/>
            </w:pPr>
            <w:r>
              <w:rPr>
                <w:sz w:val="20"/>
                <w:szCs w:val="20"/>
              </w:rPr>
              <w:t xml:space="preserve"> </w:t>
            </w:r>
          </w:p>
        </w:tc>
        <w:tc>
          <w:tcPr>
            <w:tcW w:w="1417" w:type="dxa"/>
            <w:shd w:val="clear" w:color="auto" w:fill="auto"/>
          </w:tcPr>
          <w:p w14:paraId="629F2B54" w14:textId="77777777" w:rsidR="00D96143" w:rsidRDefault="00AB5055">
            <w:pPr>
              <w:ind w:left="2" w:firstLine="0"/>
              <w:jc w:val="both"/>
            </w:pPr>
            <w:r>
              <w:rPr>
                <w:sz w:val="20"/>
                <w:szCs w:val="20"/>
              </w:rPr>
              <w:t xml:space="preserve"> </w:t>
            </w:r>
          </w:p>
        </w:tc>
        <w:tc>
          <w:tcPr>
            <w:tcW w:w="1418" w:type="dxa"/>
            <w:shd w:val="clear" w:color="auto" w:fill="auto"/>
          </w:tcPr>
          <w:p w14:paraId="0F4E24B6" w14:textId="77777777" w:rsidR="00D96143" w:rsidRDefault="00AB5055">
            <w:pPr>
              <w:ind w:left="2" w:firstLine="0"/>
              <w:jc w:val="both"/>
            </w:pPr>
            <w:r>
              <w:rPr>
                <w:sz w:val="20"/>
                <w:szCs w:val="20"/>
              </w:rPr>
              <w:t xml:space="preserve"> </w:t>
            </w:r>
          </w:p>
        </w:tc>
      </w:tr>
      <w:tr w:rsidR="00D96143" w14:paraId="0654582A" w14:textId="77777777">
        <w:trPr>
          <w:trHeight w:val="448"/>
        </w:trPr>
        <w:tc>
          <w:tcPr>
            <w:tcW w:w="2611" w:type="dxa"/>
            <w:shd w:val="clear" w:color="auto" w:fill="auto"/>
          </w:tcPr>
          <w:p w14:paraId="7BBDAD29" w14:textId="77777777" w:rsidR="00D96143" w:rsidRDefault="00AB5055">
            <w:pPr>
              <w:ind w:left="107" w:firstLine="0"/>
            </w:pPr>
            <w:r>
              <w:t xml:space="preserve">[Data Coordinator] </w:t>
            </w:r>
          </w:p>
        </w:tc>
        <w:tc>
          <w:tcPr>
            <w:tcW w:w="2587" w:type="dxa"/>
            <w:shd w:val="clear" w:color="auto" w:fill="auto"/>
          </w:tcPr>
          <w:p w14:paraId="36A8EA2B" w14:textId="77777777" w:rsidR="00D96143" w:rsidRDefault="00AB5055">
            <w:pPr>
              <w:ind w:left="0" w:firstLine="0"/>
              <w:jc w:val="both"/>
            </w:pPr>
            <w:r>
              <w:rPr>
                <w:sz w:val="20"/>
                <w:szCs w:val="20"/>
              </w:rPr>
              <w:t xml:space="preserve"> </w:t>
            </w:r>
          </w:p>
        </w:tc>
        <w:tc>
          <w:tcPr>
            <w:tcW w:w="1418" w:type="dxa"/>
            <w:shd w:val="clear" w:color="auto" w:fill="auto"/>
          </w:tcPr>
          <w:p w14:paraId="092C393C" w14:textId="77777777" w:rsidR="00D96143" w:rsidRDefault="00AB5055">
            <w:pPr>
              <w:ind w:left="1" w:firstLine="0"/>
              <w:jc w:val="both"/>
            </w:pPr>
            <w:r>
              <w:rPr>
                <w:sz w:val="20"/>
                <w:szCs w:val="20"/>
              </w:rPr>
              <w:t xml:space="preserve"> </w:t>
            </w:r>
          </w:p>
        </w:tc>
        <w:tc>
          <w:tcPr>
            <w:tcW w:w="1417" w:type="dxa"/>
            <w:shd w:val="clear" w:color="auto" w:fill="auto"/>
          </w:tcPr>
          <w:p w14:paraId="009C5C76" w14:textId="77777777" w:rsidR="00D96143" w:rsidRDefault="00AB5055">
            <w:pPr>
              <w:ind w:left="2" w:firstLine="0"/>
              <w:jc w:val="both"/>
            </w:pPr>
            <w:r>
              <w:rPr>
                <w:sz w:val="20"/>
                <w:szCs w:val="20"/>
              </w:rPr>
              <w:t xml:space="preserve"> </w:t>
            </w:r>
          </w:p>
        </w:tc>
        <w:tc>
          <w:tcPr>
            <w:tcW w:w="1418" w:type="dxa"/>
            <w:shd w:val="clear" w:color="auto" w:fill="auto"/>
          </w:tcPr>
          <w:p w14:paraId="0993CE0C" w14:textId="77777777" w:rsidR="00D96143" w:rsidRDefault="00AB5055">
            <w:pPr>
              <w:ind w:left="2" w:firstLine="0"/>
              <w:jc w:val="both"/>
            </w:pPr>
            <w:r>
              <w:rPr>
                <w:sz w:val="20"/>
                <w:szCs w:val="20"/>
              </w:rPr>
              <w:t xml:space="preserve"> </w:t>
            </w:r>
          </w:p>
        </w:tc>
      </w:tr>
      <w:tr w:rsidR="00D96143" w14:paraId="0275D540" w14:textId="77777777">
        <w:trPr>
          <w:trHeight w:val="443"/>
        </w:trPr>
        <w:tc>
          <w:tcPr>
            <w:tcW w:w="2611" w:type="dxa"/>
            <w:shd w:val="clear" w:color="auto" w:fill="auto"/>
          </w:tcPr>
          <w:p w14:paraId="6CC6EBE7" w14:textId="77777777" w:rsidR="00D96143" w:rsidRDefault="00AB5055">
            <w:pPr>
              <w:ind w:left="107" w:firstLine="0"/>
            </w:pPr>
            <w:r>
              <w:t xml:space="preserve">[Other] </w:t>
            </w:r>
          </w:p>
        </w:tc>
        <w:tc>
          <w:tcPr>
            <w:tcW w:w="2587" w:type="dxa"/>
            <w:shd w:val="clear" w:color="auto" w:fill="auto"/>
          </w:tcPr>
          <w:p w14:paraId="2654FEA8" w14:textId="77777777" w:rsidR="00D96143" w:rsidRDefault="00AB5055">
            <w:pPr>
              <w:ind w:left="0" w:firstLine="0"/>
              <w:jc w:val="both"/>
            </w:pPr>
            <w:r>
              <w:rPr>
                <w:sz w:val="20"/>
                <w:szCs w:val="20"/>
              </w:rPr>
              <w:t xml:space="preserve"> </w:t>
            </w:r>
          </w:p>
        </w:tc>
        <w:tc>
          <w:tcPr>
            <w:tcW w:w="1418" w:type="dxa"/>
            <w:shd w:val="clear" w:color="auto" w:fill="auto"/>
          </w:tcPr>
          <w:p w14:paraId="25BA4D52" w14:textId="77777777" w:rsidR="00D96143" w:rsidRDefault="00AB5055">
            <w:pPr>
              <w:ind w:left="1" w:firstLine="0"/>
              <w:jc w:val="both"/>
            </w:pPr>
            <w:r>
              <w:rPr>
                <w:sz w:val="20"/>
                <w:szCs w:val="20"/>
              </w:rPr>
              <w:t xml:space="preserve"> </w:t>
            </w:r>
          </w:p>
        </w:tc>
        <w:tc>
          <w:tcPr>
            <w:tcW w:w="1417" w:type="dxa"/>
            <w:shd w:val="clear" w:color="auto" w:fill="auto"/>
          </w:tcPr>
          <w:p w14:paraId="773517E8" w14:textId="77777777" w:rsidR="00D96143" w:rsidRDefault="00AB5055">
            <w:pPr>
              <w:ind w:left="2" w:firstLine="0"/>
              <w:jc w:val="both"/>
            </w:pPr>
            <w:r>
              <w:rPr>
                <w:sz w:val="20"/>
                <w:szCs w:val="20"/>
              </w:rPr>
              <w:t xml:space="preserve"> </w:t>
            </w:r>
          </w:p>
        </w:tc>
        <w:tc>
          <w:tcPr>
            <w:tcW w:w="1418" w:type="dxa"/>
            <w:shd w:val="clear" w:color="auto" w:fill="auto"/>
          </w:tcPr>
          <w:p w14:paraId="4AE3064F" w14:textId="77777777" w:rsidR="00D96143" w:rsidRDefault="00AB5055">
            <w:pPr>
              <w:ind w:left="2" w:firstLine="0"/>
              <w:jc w:val="both"/>
            </w:pPr>
            <w:r>
              <w:rPr>
                <w:sz w:val="20"/>
                <w:szCs w:val="20"/>
              </w:rPr>
              <w:t xml:space="preserve"> </w:t>
            </w:r>
          </w:p>
        </w:tc>
      </w:tr>
      <w:tr w:rsidR="00D96143" w14:paraId="078D1690" w14:textId="77777777">
        <w:trPr>
          <w:trHeight w:val="1067"/>
        </w:trPr>
        <w:tc>
          <w:tcPr>
            <w:tcW w:w="2611" w:type="dxa"/>
            <w:shd w:val="clear" w:color="auto" w:fill="auto"/>
          </w:tcPr>
          <w:p w14:paraId="7D82B5D6" w14:textId="77777777" w:rsidR="00D96143" w:rsidRDefault="00AB5055">
            <w:pPr>
              <w:ind w:left="107" w:firstLine="0"/>
            </w:pPr>
            <w:r>
              <w:t xml:space="preserve">Legal Counsel to the IRT – to avoid losing attorney-client </w:t>
            </w:r>
          </w:p>
          <w:p w14:paraId="431DA228" w14:textId="03B168B3" w:rsidR="00D96143" w:rsidRDefault="00AB5055" w:rsidP="0044508F">
            <w:pPr>
              <w:ind w:left="107" w:firstLine="0"/>
            </w:pPr>
            <w:r>
              <w:t xml:space="preserve">privilege, </w:t>
            </w:r>
            <w:r>
              <w:rPr>
                <w:i/>
              </w:rPr>
              <w:t xml:space="preserve">do not list legal as a member </w:t>
            </w:r>
          </w:p>
        </w:tc>
        <w:tc>
          <w:tcPr>
            <w:tcW w:w="2587" w:type="dxa"/>
            <w:shd w:val="clear" w:color="auto" w:fill="auto"/>
          </w:tcPr>
          <w:p w14:paraId="62E2A9E7" w14:textId="77777777" w:rsidR="00D96143" w:rsidRDefault="00AB5055">
            <w:pPr>
              <w:ind w:left="0" w:firstLine="0"/>
              <w:jc w:val="both"/>
            </w:pPr>
            <w:r>
              <w:rPr>
                <w:sz w:val="20"/>
                <w:szCs w:val="20"/>
              </w:rPr>
              <w:t xml:space="preserve"> </w:t>
            </w:r>
          </w:p>
        </w:tc>
        <w:tc>
          <w:tcPr>
            <w:tcW w:w="1418" w:type="dxa"/>
            <w:shd w:val="clear" w:color="auto" w:fill="auto"/>
          </w:tcPr>
          <w:p w14:paraId="2C9CE6CD" w14:textId="77777777" w:rsidR="00D96143" w:rsidRDefault="00AB5055">
            <w:pPr>
              <w:ind w:left="1" w:firstLine="0"/>
              <w:jc w:val="both"/>
            </w:pPr>
            <w:r>
              <w:rPr>
                <w:sz w:val="20"/>
                <w:szCs w:val="20"/>
              </w:rPr>
              <w:t xml:space="preserve"> </w:t>
            </w:r>
          </w:p>
        </w:tc>
        <w:tc>
          <w:tcPr>
            <w:tcW w:w="1417" w:type="dxa"/>
            <w:shd w:val="clear" w:color="auto" w:fill="auto"/>
          </w:tcPr>
          <w:p w14:paraId="1A4EFED2" w14:textId="77777777" w:rsidR="00D96143" w:rsidRDefault="00AB5055">
            <w:pPr>
              <w:ind w:left="2" w:firstLine="0"/>
              <w:jc w:val="both"/>
            </w:pPr>
            <w:r>
              <w:rPr>
                <w:sz w:val="20"/>
                <w:szCs w:val="20"/>
              </w:rPr>
              <w:t xml:space="preserve"> </w:t>
            </w:r>
          </w:p>
        </w:tc>
        <w:tc>
          <w:tcPr>
            <w:tcW w:w="1418" w:type="dxa"/>
            <w:shd w:val="clear" w:color="auto" w:fill="auto"/>
          </w:tcPr>
          <w:p w14:paraId="6392888B" w14:textId="77777777" w:rsidR="00D96143" w:rsidRDefault="00AB5055">
            <w:pPr>
              <w:ind w:left="2" w:firstLine="0"/>
              <w:jc w:val="both"/>
            </w:pPr>
            <w:r>
              <w:rPr>
                <w:sz w:val="20"/>
                <w:szCs w:val="20"/>
              </w:rPr>
              <w:t xml:space="preserve"> </w:t>
            </w:r>
          </w:p>
        </w:tc>
      </w:tr>
    </w:tbl>
    <w:p w14:paraId="4AA75287" w14:textId="77777777" w:rsidR="00D96143" w:rsidRDefault="00AB5055">
      <w:pPr>
        <w:spacing w:after="0" w:line="240" w:lineRule="auto"/>
        <w:ind w:left="0" w:firstLine="0"/>
        <w:jc w:val="both"/>
        <w:rPr>
          <w:b/>
          <w:color w:val="1F487C"/>
        </w:rPr>
      </w:pPr>
      <w:r>
        <w:rPr>
          <w:b/>
          <w:i/>
          <w:sz w:val="21"/>
          <w:szCs w:val="21"/>
        </w:rPr>
        <w:t xml:space="preserve"> </w:t>
      </w:r>
    </w:p>
    <w:p w14:paraId="1015D213" w14:textId="77777777" w:rsidR="00D96143" w:rsidRDefault="00AB5055">
      <w:pPr>
        <w:spacing w:after="0" w:line="240" w:lineRule="auto"/>
        <w:ind w:left="0" w:right="249" w:firstLine="0"/>
        <w:jc w:val="both"/>
        <w:rPr>
          <w:u w:val="single"/>
        </w:rPr>
      </w:pPr>
      <w:r>
        <w:rPr>
          <w:u w:val="single"/>
        </w:rPr>
        <w:t>Supply Chain Membership by Roles</w:t>
      </w:r>
    </w:p>
    <w:p w14:paraId="3028CBE4" w14:textId="77777777" w:rsidR="00D96143" w:rsidRDefault="00AB5055">
      <w:pPr>
        <w:spacing w:after="0" w:line="240" w:lineRule="auto"/>
        <w:ind w:left="0" w:right="249" w:firstLine="0"/>
        <w:jc w:val="both"/>
      </w:pPr>
      <w:r>
        <w:t>The following table contains contact information for current Supply Chain members. Please note that, in some cases, a member listed below may have designated another organization employee to represent him or her.</w:t>
      </w:r>
    </w:p>
    <w:p w14:paraId="2822AB04" w14:textId="5B822FFD" w:rsidR="00D96143" w:rsidRDefault="00AB5055">
      <w:pPr>
        <w:tabs>
          <w:tab w:val="left" w:pos="540"/>
        </w:tabs>
        <w:spacing w:after="0" w:line="240" w:lineRule="auto"/>
        <w:ind w:left="0" w:firstLine="0"/>
        <w:rPr>
          <w:b/>
          <w:color w:val="FF0000"/>
        </w:rPr>
      </w:pPr>
      <w:r>
        <w:rPr>
          <w:color w:val="FF0000"/>
        </w:rPr>
        <w:t>[</w:t>
      </w:r>
      <w:r w:rsidR="007D66CF">
        <w:rPr>
          <w:color w:val="FF0000"/>
        </w:rPr>
        <w:t>Name of Organization</w:t>
      </w:r>
      <w:r>
        <w:rPr>
          <w:color w:val="FF0000"/>
        </w:rPr>
        <w:t>]</w:t>
      </w:r>
      <w:r>
        <w:t xml:space="preserve"> </w:t>
      </w:r>
      <w:r>
        <w:rPr>
          <w:rFonts w:ascii="Arial" w:eastAsia="Arial" w:hAnsi="Arial" w:cs="Arial"/>
          <w:b/>
        </w:rPr>
        <w:t xml:space="preserve"> </w:t>
      </w:r>
      <w:r>
        <w:rPr>
          <w:b/>
          <w:i/>
          <w:color w:val="FF0000"/>
        </w:rPr>
        <w:t>Insert BEFORE_Incident Response Guide Planning Here- See Supply Chain (Vendor List) Sheet</w:t>
      </w:r>
    </w:p>
    <w:p w14:paraId="55079357" w14:textId="77777777" w:rsidR="00D96143" w:rsidRDefault="00AB5055">
      <w:pPr>
        <w:spacing w:after="0" w:line="240" w:lineRule="auto"/>
        <w:ind w:left="0" w:firstLine="0"/>
        <w:jc w:val="both"/>
        <w:rPr>
          <w:color w:val="FF0000"/>
        </w:rPr>
      </w:pPr>
      <w:r>
        <w:rPr>
          <w:color w:val="FF0000"/>
          <w:sz w:val="16"/>
          <w:szCs w:val="16"/>
        </w:rPr>
        <w:t xml:space="preserve"> </w:t>
      </w:r>
    </w:p>
    <w:p w14:paraId="1EAC571C" w14:textId="77777777" w:rsidR="00D96143" w:rsidRDefault="00AB5055">
      <w:pPr>
        <w:spacing w:after="120" w:line="240" w:lineRule="auto"/>
        <w:ind w:left="0" w:firstLine="0"/>
        <w:jc w:val="both"/>
        <w:rPr>
          <w:b/>
          <w:i/>
        </w:rPr>
      </w:pPr>
      <w:r>
        <w:rPr>
          <w:b/>
        </w:rPr>
        <w:t xml:space="preserve">Standing Supply Chain Membership Contact Information </w:t>
      </w:r>
    </w:p>
    <w:p w14:paraId="5496933B" w14:textId="77777777" w:rsidR="00D96143" w:rsidRDefault="00AB5055">
      <w:pPr>
        <w:spacing w:after="120" w:line="240" w:lineRule="auto"/>
        <w:ind w:left="0" w:firstLine="0"/>
        <w:jc w:val="both"/>
        <w:rPr>
          <w:b/>
          <w:i/>
          <w:color w:val="FF0000"/>
        </w:rPr>
      </w:pPr>
      <w:r>
        <w:rPr>
          <w:b/>
          <w:i/>
          <w:color w:val="FF0000"/>
        </w:rPr>
        <w:t>Insert BEFORE_Incident Response Guide Planning Here -See IRT Members By Roles Sheet</w:t>
      </w:r>
    </w:p>
    <w:p w14:paraId="2F9B11E8" w14:textId="77777777" w:rsidR="00D96143" w:rsidRDefault="00D96143">
      <w:pPr>
        <w:spacing w:after="240" w:line="240" w:lineRule="auto"/>
        <w:ind w:left="0" w:right="14" w:firstLine="0"/>
        <w:jc w:val="both"/>
        <w:rPr>
          <w:b/>
          <w:color w:val="1F487C"/>
          <w:sz w:val="36"/>
          <w:szCs w:val="36"/>
        </w:rPr>
      </w:pPr>
    </w:p>
    <w:p w14:paraId="6B0AB218" w14:textId="77777777" w:rsidR="00D96143" w:rsidRDefault="00D96143">
      <w:pPr>
        <w:spacing w:after="240" w:line="240" w:lineRule="auto"/>
        <w:ind w:left="0" w:right="14" w:firstLine="0"/>
        <w:jc w:val="both"/>
        <w:rPr>
          <w:b/>
          <w:color w:val="1F487C"/>
          <w:sz w:val="36"/>
          <w:szCs w:val="36"/>
        </w:rPr>
      </w:pPr>
    </w:p>
    <w:p w14:paraId="145F2122" w14:textId="77777777" w:rsidR="00D96143" w:rsidRDefault="00D96143">
      <w:pPr>
        <w:spacing w:after="240" w:line="240" w:lineRule="auto"/>
        <w:ind w:left="0" w:right="14" w:firstLine="0"/>
        <w:jc w:val="both"/>
        <w:rPr>
          <w:b/>
          <w:color w:val="1F487C"/>
          <w:sz w:val="36"/>
          <w:szCs w:val="36"/>
        </w:rPr>
      </w:pPr>
    </w:p>
    <w:p w14:paraId="2086C3BC" w14:textId="77777777" w:rsidR="00D96143" w:rsidRDefault="00D96143">
      <w:pPr>
        <w:spacing w:after="240" w:line="240" w:lineRule="auto"/>
        <w:ind w:left="0" w:right="14" w:firstLine="0"/>
        <w:jc w:val="both"/>
        <w:rPr>
          <w:b/>
          <w:color w:val="1F487C"/>
          <w:sz w:val="36"/>
          <w:szCs w:val="36"/>
        </w:rPr>
      </w:pPr>
    </w:p>
    <w:p w14:paraId="6D0FC77B" w14:textId="77777777" w:rsidR="00D96143" w:rsidRDefault="00D96143">
      <w:pPr>
        <w:spacing w:after="240" w:line="240" w:lineRule="auto"/>
        <w:ind w:left="0" w:right="14" w:firstLine="0"/>
        <w:jc w:val="both"/>
        <w:rPr>
          <w:b/>
          <w:color w:val="1F487C"/>
          <w:sz w:val="36"/>
          <w:szCs w:val="36"/>
        </w:rPr>
      </w:pPr>
    </w:p>
    <w:p w14:paraId="3701A3C1" w14:textId="77777777" w:rsidR="005C07B7" w:rsidRDefault="005C07B7">
      <w:pPr>
        <w:spacing w:after="240" w:line="240" w:lineRule="auto"/>
        <w:ind w:left="0" w:right="14" w:firstLine="0"/>
        <w:jc w:val="both"/>
        <w:rPr>
          <w:b/>
          <w:color w:val="1F487C"/>
          <w:sz w:val="36"/>
          <w:szCs w:val="36"/>
        </w:rPr>
      </w:pPr>
    </w:p>
    <w:p w14:paraId="11649EC4" w14:textId="77777777" w:rsidR="00D96143" w:rsidRDefault="00D96143">
      <w:pPr>
        <w:spacing w:after="240" w:line="240" w:lineRule="auto"/>
        <w:ind w:left="0" w:right="14" w:firstLine="0"/>
        <w:jc w:val="both"/>
        <w:rPr>
          <w:b/>
          <w:color w:val="1F487C"/>
          <w:sz w:val="36"/>
          <w:szCs w:val="36"/>
        </w:rPr>
      </w:pPr>
    </w:p>
    <w:p w14:paraId="74162AA5" w14:textId="77777777" w:rsidR="00D96143" w:rsidRDefault="00AB5055">
      <w:pPr>
        <w:spacing w:after="240" w:line="240" w:lineRule="auto"/>
        <w:ind w:left="0" w:right="14" w:firstLine="0"/>
        <w:jc w:val="both"/>
        <w:rPr>
          <w:b/>
          <w:color w:val="1F487C"/>
          <w:sz w:val="36"/>
          <w:szCs w:val="36"/>
        </w:rPr>
      </w:pPr>
      <w:r>
        <w:rPr>
          <w:b/>
          <w:color w:val="1F487C"/>
          <w:sz w:val="36"/>
          <w:szCs w:val="36"/>
        </w:rPr>
        <w:lastRenderedPageBreak/>
        <w:t xml:space="preserve">SECTION 1 - Glossary and Acronyms </w:t>
      </w:r>
    </w:p>
    <w:p w14:paraId="116EFB8C" w14:textId="77777777" w:rsidR="00D96143" w:rsidRDefault="00AB5055">
      <w:pPr>
        <w:pStyle w:val="Heading3"/>
        <w:numPr>
          <w:ilvl w:val="1"/>
          <w:numId w:val="9"/>
        </w:numPr>
        <w:spacing w:after="0" w:line="240" w:lineRule="auto"/>
        <w:ind w:left="720" w:hanging="720"/>
        <w:jc w:val="both"/>
        <w:rPr>
          <w:rFonts w:ascii="Calibri" w:eastAsia="Calibri" w:hAnsi="Calibri" w:cs="Calibri"/>
          <w:color w:val="000000"/>
          <w:sz w:val="36"/>
          <w:szCs w:val="36"/>
        </w:rPr>
      </w:pPr>
      <w:r>
        <w:rPr>
          <w:rFonts w:ascii="Calibri" w:eastAsia="Calibri" w:hAnsi="Calibri" w:cs="Calibri"/>
          <w:sz w:val="36"/>
          <w:szCs w:val="36"/>
        </w:rPr>
        <w:t>Glossary</w:t>
      </w:r>
      <w:r>
        <w:rPr>
          <w:rFonts w:ascii="Calibri" w:eastAsia="Calibri" w:hAnsi="Calibri" w:cs="Calibri"/>
          <w:color w:val="000000"/>
          <w:sz w:val="36"/>
          <w:szCs w:val="36"/>
        </w:rPr>
        <w:t xml:space="preserve"> </w:t>
      </w:r>
    </w:p>
    <w:p w14:paraId="69B4EA38" w14:textId="77777777" w:rsidR="00D96143" w:rsidRDefault="00D96143">
      <w:pPr>
        <w:ind w:left="0" w:firstLine="0"/>
        <w:jc w:val="both"/>
      </w:pPr>
    </w:p>
    <w:p w14:paraId="5C8A67AB" w14:textId="77777777" w:rsidR="00D96143" w:rsidRDefault="00AB5055">
      <w:pPr>
        <w:shd w:val="clear" w:color="auto" w:fill="FFFFFF"/>
        <w:spacing w:after="0" w:line="240" w:lineRule="auto"/>
        <w:ind w:left="0" w:firstLine="0"/>
        <w:jc w:val="both"/>
        <w:rPr>
          <w:color w:val="080808"/>
        </w:rPr>
      </w:pPr>
      <w:r>
        <w:rPr>
          <w:b/>
          <w:color w:val="080808"/>
        </w:rPr>
        <w:t>Access</w:t>
      </w:r>
    </w:p>
    <w:p w14:paraId="44B7F897" w14:textId="77777777" w:rsidR="00D96143" w:rsidRDefault="00AB5055">
      <w:pPr>
        <w:shd w:val="clear" w:color="auto" w:fill="FFFFFF"/>
        <w:spacing w:after="120" w:line="240" w:lineRule="auto"/>
        <w:ind w:left="0" w:firstLine="0"/>
        <w:jc w:val="both"/>
        <w:rPr>
          <w:color w:val="080808"/>
        </w:rPr>
      </w:pPr>
      <w:r>
        <w:rPr>
          <w:color w:val="080808"/>
        </w:rPr>
        <w:t>From CNSSI 4009: The ability and means to communicate with or otherwise interact with a system, to use system resources to handle information, to gain knowledge of the information the system contains, or to control system components and functions.</w:t>
      </w:r>
    </w:p>
    <w:p w14:paraId="60C8A127" w14:textId="77777777" w:rsidR="00D96143" w:rsidRDefault="00AB5055">
      <w:pPr>
        <w:shd w:val="clear" w:color="auto" w:fill="FFFFFF"/>
        <w:spacing w:after="0" w:line="240" w:lineRule="auto"/>
        <w:ind w:left="2" w:firstLine="0"/>
        <w:jc w:val="both"/>
        <w:rPr>
          <w:b/>
          <w:color w:val="080808"/>
        </w:rPr>
      </w:pPr>
      <w:r>
        <w:rPr>
          <w:b/>
          <w:color w:val="080808"/>
        </w:rPr>
        <w:t>Access Control</w:t>
      </w:r>
    </w:p>
    <w:p w14:paraId="0BDB4F61" w14:textId="77777777" w:rsidR="00D96143" w:rsidRDefault="00AB5055">
      <w:pPr>
        <w:shd w:val="clear" w:color="auto" w:fill="FFFFFF"/>
        <w:spacing w:after="0" w:line="240" w:lineRule="auto"/>
        <w:ind w:left="4" w:firstLine="0"/>
        <w:jc w:val="both"/>
        <w:rPr>
          <w:color w:val="080808"/>
        </w:rPr>
      </w:pPr>
      <w:r>
        <w:rPr>
          <w:color w:val="080808"/>
        </w:rPr>
        <w:t xml:space="preserve">Adapted From CNSSI 4009: The process of granting or denying specific requests for or attempts to: </w:t>
      </w:r>
    </w:p>
    <w:p w14:paraId="7780F987" w14:textId="77777777" w:rsidR="00D96143" w:rsidRDefault="00AB5055">
      <w:pPr>
        <w:numPr>
          <w:ilvl w:val="0"/>
          <w:numId w:val="12"/>
        </w:numPr>
        <w:pBdr>
          <w:top w:val="nil"/>
          <w:left w:val="nil"/>
          <w:bottom w:val="nil"/>
          <w:right w:val="nil"/>
          <w:between w:val="nil"/>
        </w:pBdr>
        <w:shd w:val="clear" w:color="auto" w:fill="FFFFFF"/>
        <w:spacing w:after="0" w:line="240" w:lineRule="auto"/>
        <w:jc w:val="both"/>
        <w:rPr>
          <w:color w:val="080808"/>
        </w:rPr>
      </w:pPr>
      <w:r>
        <w:rPr>
          <w:color w:val="080808"/>
        </w:rPr>
        <w:t xml:space="preserve">obtain and use information and related information processing services; and </w:t>
      </w:r>
    </w:p>
    <w:p w14:paraId="29F1A036" w14:textId="77777777" w:rsidR="00D96143" w:rsidRDefault="00AB5055">
      <w:pPr>
        <w:numPr>
          <w:ilvl w:val="0"/>
          <w:numId w:val="12"/>
        </w:numPr>
        <w:pBdr>
          <w:top w:val="nil"/>
          <w:left w:val="nil"/>
          <w:bottom w:val="nil"/>
          <w:right w:val="nil"/>
          <w:between w:val="nil"/>
        </w:pBdr>
        <w:shd w:val="clear" w:color="auto" w:fill="FFFFFF"/>
        <w:spacing w:after="120" w:line="240" w:lineRule="auto"/>
        <w:jc w:val="both"/>
        <w:rPr>
          <w:color w:val="080808"/>
        </w:rPr>
      </w:pPr>
      <w:r>
        <w:rPr>
          <w:color w:val="080808"/>
        </w:rPr>
        <w:t>enter specific physical facilities.</w:t>
      </w:r>
    </w:p>
    <w:p w14:paraId="359C0E4F" w14:textId="77777777" w:rsidR="00D96143" w:rsidRDefault="00AB5055">
      <w:pPr>
        <w:shd w:val="clear" w:color="auto" w:fill="FFFFFF"/>
        <w:spacing w:after="0" w:line="240" w:lineRule="auto"/>
        <w:ind w:left="0" w:firstLine="0"/>
        <w:jc w:val="both"/>
        <w:rPr>
          <w:color w:val="080808"/>
        </w:rPr>
      </w:pPr>
      <w:r>
        <w:rPr>
          <w:b/>
          <w:color w:val="080808"/>
        </w:rPr>
        <w:t>Adversary</w:t>
      </w:r>
    </w:p>
    <w:p w14:paraId="3EDDCC9C" w14:textId="77777777" w:rsidR="00D96143" w:rsidRDefault="00AB5055">
      <w:pPr>
        <w:shd w:val="clear" w:color="auto" w:fill="FFFFFF"/>
        <w:spacing w:after="120" w:line="240" w:lineRule="auto"/>
        <w:ind w:left="0" w:firstLine="0"/>
        <w:jc w:val="both"/>
        <w:rPr>
          <w:color w:val="080808"/>
        </w:rPr>
      </w:pPr>
      <w:r>
        <w:rPr>
          <w:color w:val="080808"/>
        </w:rPr>
        <w:t>From DHS Risk Lexicon: An individual, group, organization, or government that conducts or has the intent to conduct detrimental activities.</w:t>
      </w:r>
    </w:p>
    <w:p w14:paraId="5DFF4354" w14:textId="77777777" w:rsidR="00D96143" w:rsidRDefault="00AB5055">
      <w:pPr>
        <w:shd w:val="clear" w:color="auto" w:fill="FFFFFF"/>
        <w:spacing w:after="0" w:line="240" w:lineRule="auto"/>
        <w:ind w:left="0" w:firstLine="0"/>
        <w:jc w:val="both"/>
        <w:rPr>
          <w:b/>
          <w:color w:val="080808"/>
        </w:rPr>
      </w:pPr>
      <w:r>
        <w:rPr>
          <w:b/>
          <w:color w:val="080808"/>
        </w:rPr>
        <w:t>Air Gap</w:t>
      </w:r>
    </w:p>
    <w:p w14:paraId="24C6D25F" w14:textId="77777777" w:rsidR="00D96143" w:rsidRDefault="00AB5055">
      <w:pPr>
        <w:shd w:val="clear" w:color="auto" w:fill="FFFFFF"/>
        <w:spacing w:after="120" w:line="240" w:lineRule="auto"/>
        <w:ind w:left="0" w:firstLine="0"/>
        <w:jc w:val="both"/>
        <w:rPr>
          <w:color w:val="080808"/>
        </w:rPr>
      </w:pPr>
      <w:r>
        <w:rPr>
          <w:color w:val="080808"/>
        </w:rPr>
        <w:t>To physically separate or isolate a system from other systems or networks (verb). The physical separation or isolation of a system from other systems or networks.</w:t>
      </w:r>
    </w:p>
    <w:p w14:paraId="7A814CB7" w14:textId="77777777" w:rsidR="00D96143" w:rsidRDefault="00AB5055">
      <w:pPr>
        <w:shd w:val="clear" w:color="auto" w:fill="FFFFFF"/>
        <w:spacing w:after="0" w:line="240" w:lineRule="auto"/>
        <w:ind w:left="0" w:firstLine="0"/>
        <w:jc w:val="both"/>
        <w:rPr>
          <w:color w:val="080808"/>
        </w:rPr>
      </w:pPr>
      <w:r>
        <w:rPr>
          <w:b/>
          <w:color w:val="080808"/>
        </w:rPr>
        <w:t>Asset</w:t>
      </w:r>
    </w:p>
    <w:p w14:paraId="4D691040" w14:textId="77777777" w:rsidR="00D96143" w:rsidRDefault="00AB5055">
      <w:pPr>
        <w:shd w:val="clear" w:color="auto" w:fill="FFFFFF"/>
        <w:spacing w:after="120" w:line="240" w:lineRule="auto"/>
        <w:ind w:left="0" w:firstLine="0"/>
        <w:jc w:val="both"/>
        <w:rPr>
          <w:color w:val="080808"/>
        </w:rPr>
      </w:pPr>
      <w:r>
        <w:rPr>
          <w:color w:val="080808"/>
        </w:rPr>
        <w:t>DHS Risk Lexicon: A person, structure, facility, information, and records, information technology systems and resources, material, process, relationships, or reputation that has value. Anything useful that contributes to the success of something, such as an organizational mission; assets are things of value or properties to which value can be assigned.</w:t>
      </w:r>
    </w:p>
    <w:p w14:paraId="52A1462F" w14:textId="77777777" w:rsidR="00D96143" w:rsidRDefault="00AB5055">
      <w:pPr>
        <w:shd w:val="clear" w:color="auto" w:fill="FFFFFF"/>
        <w:spacing w:after="0" w:line="240" w:lineRule="auto"/>
        <w:ind w:left="2" w:firstLine="0"/>
        <w:jc w:val="both"/>
        <w:rPr>
          <w:b/>
          <w:color w:val="080808"/>
        </w:rPr>
      </w:pPr>
      <w:r>
        <w:rPr>
          <w:b/>
          <w:color w:val="080808"/>
        </w:rPr>
        <w:t>Attack</w:t>
      </w:r>
    </w:p>
    <w:p w14:paraId="100E583D" w14:textId="77777777" w:rsidR="00D96143" w:rsidRDefault="00AB5055">
      <w:pPr>
        <w:shd w:val="clear" w:color="auto" w:fill="FFFFFF"/>
        <w:spacing w:after="120" w:line="240" w:lineRule="auto"/>
        <w:ind w:left="0" w:firstLine="0"/>
        <w:jc w:val="both"/>
        <w:rPr>
          <w:color w:val="080808"/>
          <w:sz w:val="16"/>
          <w:szCs w:val="16"/>
        </w:rPr>
      </w:pPr>
      <w:r>
        <w:rPr>
          <w:color w:val="080808"/>
        </w:rPr>
        <w:t>From NCSD Glossary. NTSSI 4009 (2000), CNSSI 4009: An attempt to gain unauthorized access to system services, resources, or information, or an attempt to compromise system integrity. The intentional act of attempting to bypass one or more security services or controls of an information system.</w:t>
      </w:r>
    </w:p>
    <w:p w14:paraId="115BC380" w14:textId="77777777" w:rsidR="00D96143" w:rsidRDefault="00AB5055">
      <w:pPr>
        <w:shd w:val="clear" w:color="auto" w:fill="FFFFFF"/>
        <w:spacing w:after="0" w:line="240" w:lineRule="auto"/>
        <w:ind w:left="0" w:firstLine="0"/>
        <w:jc w:val="both"/>
        <w:rPr>
          <w:color w:val="080808"/>
        </w:rPr>
      </w:pPr>
      <w:r>
        <w:rPr>
          <w:b/>
          <w:color w:val="080808"/>
        </w:rPr>
        <w:t>Attack Surface</w:t>
      </w:r>
    </w:p>
    <w:p w14:paraId="0867C6D7" w14:textId="77777777" w:rsidR="00D96143" w:rsidRDefault="00AB5055">
      <w:pPr>
        <w:shd w:val="clear" w:color="auto" w:fill="FFFFFF"/>
        <w:spacing w:after="120" w:line="240" w:lineRule="auto"/>
        <w:ind w:left="0" w:firstLine="0"/>
        <w:jc w:val="both"/>
        <w:rPr>
          <w:color w:val="080808"/>
          <w:sz w:val="16"/>
          <w:szCs w:val="16"/>
        </w:rPr>
      </w:pPr>
      <w:r>
        <w:rPr>
          <w:color w:val="080808"/>
        </w:rPr>
        <w:t>The set of ways in which an adversary can enter a system and potentially cause damage. An information system's characteristics that permit an adversary to probe, attack, or maintain presence in the information system.</w:t>
      </w:r>
    </w:p>
    <w:p w14:paraId="1043E892" w14:textId="77777777" w:rsidR="00D96143" w:rsidRDefault="00AB5055">
      <w:pPr>
        <w:shd w:val="clear" w:color="auto" w:fill="FFFFFF"/>
        <w:spacing w:after="0" w:line="240" w:lineRule="auto"/>
        <w:ind w:left="0" w:firstLine="0"/>
        <w:jc w:val="both"/>
        <w:rPr>
          <w:color w:val="080808"/>
        </w:rPr>
      </w:pPr>
      <w:r>
        <w:rPr>
          <w:b/>
          <w:color w:val="080808"/>
        </w:rPr>
        <w:t>Authentication</w:t>
      </w:r>
    </w:p>
    <w:p w14:paraId="183DE0F0"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CNSSI 4009, NIST SP 800-21, NISTIR 7298: The process of verifying the identity or other attributes of an entity (user, process, or device). Also the process of verifying the source and integrity of data.</w:t>
      </w:r>
    </w:p>
    <w:p w14:paraId="18EB1DFF" w14:textId="77777777" w:rsidR="00D96143" w:rsidRDefault="00AB5055">
      <w:pPr>
        <w:shd w:val="clear" w:color="auto" w:fill="FFFFFF"/>
        <w:spacing w:after="0" w:line="240" w:lineRule="auto"/>
        <w:ind w:left="2" w:firstLine="0"/>
        <w:jc w:val="both"/>
        <w:rPr>
          <w:b/>
          <w:color w:val="080808"/>
        </w:rPr>
      </w:pPr>
      <w:r>
        <w:rPr>
          <w:b/>
          <w:color w:val="080808"/>
        </w:rPr>
        <w:t>Breach</w:t>
      </w:r>
    </w:p>
    <w:p w14:paraId="0EEA8C11" w14:textId="77777777" w:rsidR="00D96143" w:rsidRDefault="00AB5055">
      <w:pPr>
        <w:shd w:val="clear" w:color="auto" w:fill="FFFFFF"/>
        <w:spacing w:after="120" w:line="240" w:lineRule="auto"/>
        <w:ind w:left="2" w:firstLine="0"/>
        <w:jc w:val="both"/>
        <w:rPr>
          <w:sz w:val="16"/>
          <w:szCs w:val="16"/>
        </w:rPr>
      </w:pPr>
      <w:r>
        <w:rPr>
          <w:color w:val="080808"/>
        </w:rPr>
        <w:t>Ohio: Unauthorized access to and acquisition of computerized data that compromises the security or confidentiality of personal information owned or licensed by a person and that causes, reasonably is believed to have caused, or reasonably is believed will cause a material risk of identity theft or other fraud to the person or property of a resident of this state.</w:t>
      </w:r>
    </w:p>
    <w:p w14:paraId="570C2624" w14:textId="77777777" w:rsidR="00D96143" w:rsidRDefault="00AB5055">
      <w:pPr>
        <w:shd w:val="clear" w:color="auto" w:fill="FFFFFF"/>
        <w:spacing w:after="0" w:line="240" w:lineRule="auto"/>
        <w:ind w:left="0" w:firstLine="0"/>
        <w:jc w:val="both"/>
        <w:rPr>
          <w:color w:val="080808"/>
        </w:rPr>
      </w:pPr>
      <w:r>
        <w:rPr>
          <w:b/>
          <w:color w:val="080808"/>
        </w:rPr>
        <w:t>Cloud Computing</w:t>
      </w:r>
    </w:p>
    <w:p w14:paraId="0820153D" w14:textId="77777777" w:rsidR="00D96143" w:rsidRDefault="00AB5055">
      <w:pPr>
        <w:shd w:val="clear" w:color="auto" w:fill="FFFFFF"/>
        <w:spacing w:after="120" w:line="240" w:lineRule="auto"/>
        <w:ind w:left="0" w:firstLine="0"/>
        <w:jc w:val="both"/>
        <w:rPr>
          <w:color w:val="080808"/>
          <w:sz w:val="16"/>
          <w:szCs w:val="16"/>
        </w:rPr>
      </w:pPr>
      <w:r>
        <w:rPr>
          <w:color w:val="080808"/>
        </w:rPr>
        <w:t xml:space="preserve">Adapted from CNSSI 4009, NIST SP 800-145: A model for enabling on-demand network access to a shared pool of configurable computing capabilities or resources (e.g., networks, servers, storage, applications, </w:t>
      </w:r>
      <w:r>
        <w:rPr>
          <w:color w:val="080808"/>
        </w:rPr>
        <w:lastRenderedPageBreak/>
        <w:t>and services) that can be rapidly provisioned and released with minimal management effort or service provider interaction.</w:t>
      </w:r>
    </w:p>
    <w:p w14:paraId="51DB76B0" w14:textId="77777777" w:rsidR="00D96143" w:rsidRDefault="00AB5055">
      <w:pPr>
        <w:shd w:val="clear" w:color="auto" w:fill="FFFFFF"/>
        <w:spacing w:after="0" w:line="240" w:lineRule="auto"/>
        <w:ind w:left="0" w:firstLine="0"/>
        <w:jc w:val="both"/>
        <w:rPr>
          <w:color w:val="080808"/>
        </w:rPr>
      </w:pPr>
      <w:r>
        <w:rPr>
          <w:b/>
          <w:color w:val="080808"/>
        </w:rPr>
        <w:t>Critical Infrastructure</w:t>
      </w:r>
    </w:p>
    <w:p w14:paraId="6B651A3F"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the National Infrastructure Protection Plan: The systems and assets, whether physical or virtual, are so vital to society that the incapacity or destruction of such may have a debilitating impact on the security, economy, public health or safety, environment, or any combination of these matters.</w:t>
      </w:r>
    </w:p>
    <w:p w14:paraId="20ACDAB3" w14:textId="77777777" w:rsidR="00D96143" w:rsidRDefault="00AB5055">
      <w:pPr>
        <w:shd w:val="clear" w:color="auto" w:fill="FFFFFF"/>
        <w:spacing w:after="0" w:line="240" w:lineRule="auto"/>
        <w:ind w:left="0" w:firstLine="0"/>
        <w:jc w:val="both"/>
        <w:rPr>
          <w:color w:val="080808"/>
        </w:rPr>
      </w:pPr>
      <w:r>
        <w:rPr>
          <w:b/>
          <w:color w:val="080808"/>
        </w:rPr>
        <w:t>Cyber Exercise</w:t>
      </w:r>
    </w:p>
    <w:p w14:paraId="224EC997"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NCSD Glossary, DHS Homeland Security Exercise and Evaluation Program: A planned event during which an organization simulates a cyber disruption to develop or test capabilities such as preventing, detecting, mitigating, responding to, or recovering from the disruption.</w:t>
      </w:r>
    </w:p>
    <w:p w14:paraId="4398610D" w14:textId="77777777" w:rsidR="00D96143" w:rsidRDefault="00AB5055">
      <w:pPr>
        <w:shd w:val="clear" w:color="auto" w:fill="FFFFFF"/>
        <w:spacing w:after="0" w:line="240" w:lineRule="auto"/>
        <w:ind w:left="0" w:firstLine="0"/>
        <w:jc w:val="both"/>
        <w:rPr>
          <w:color w:val="080808"/>
        </w:rPr>
      </w:pPr>
      <w:r>
        <w:rPr>
          <w:b/>
          <w:color w:val="080808"/>
        </w:rPr>
        <w:t>Cybersecurity</w:t>
      </w:r>
    </w:p>
    <w:p w14:paraId="47CFF63B"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CNSSI 4009, NIST SP 800-53 Rev 5: The activity or process, ability or capability, or state whereby information and communications systems and the information contained therein are protected from and/or defended against damage, unauthorized use or modification, or exploitation. Strategy, policy, and standards regarding the security of and operations in cyberspace, and encompass[ing] the full range of threat reduction, vulnerability reduction, deterrence, international engagement, incident response, resiliency, and recovery policies and activities, including computer network operations, information assurance, law enforcement, diplomacy, military, and intelligence missions as they relate to the security and stability of the global information and communications infrastructure.</w:t>
      </w:r>
    </w:p>
    <w:p w14:paraId="10260C5B" w14:textId="77777777" w:rsidR="00D96143" w:rsidRDefault="00AB5055">
      <w:pPr>
        <w:shd w:val="clear" w:color="auto" w:fill="FFFFFF"/>
        <w:spacing w:after="0" w:line="240" w:lineRule="auto"/>
        <w:ind w:left="0" w:firstLine="0"/>
        <w:jc w:val="both"/>
        <w:rPr>
          <w:color w:val="080808"/>
        </w:rPr>
      </w:pPr>
      <w:r>
        <w:rPr>
          <w:b/>
          <w:color w:val="080808"/>
        </w:rPr>
        <w:t>Data Breach</w:t>
      </w:r>
    </w:p>
    <w:p w14:paraId="1EB4A726" w14:textId="77777777" w:rsidR="00D96143" w:rsidRDefault="00AB5055">
      <w:pPr>
        <w:shd w:val="clear" w:color="auto" w:fill="FFFFFF"/>
        <w:spacing w:after="120" w:line="240" w:lineRule="auto"/>
        <w:ind w:left="0" w:firstLine="0"/>
        <w:jc w:val="both"/>
        <w:rPr>
          <w:color w:val="080808"/>
          <w:sz w:val="16"/>
          <w:szCs w:val="16"/>
        </w:rPr>
      </w:pPr>
      <w:r>
        <w:rPr>
          <w:color w:val="080808"/>
        </w:rPr>
        <w:t>The unauthorized movement or disclosure of sensitive information to a party, usually outside the organization, that is not authorized to have or see the information.</w:t>
      </w:r>
    </w:p>
    <w:p w14:paraId="137D171A" w14:textId="77777777" w:rsidR="00D96143" w:rsidRDefault="00AB5055">
      <w:pPr>
        <w:shd w:val="clear" w:color="auto" w:fill="FFFFFF"/>
        <w:spacing w:after="0" w:line="240" w:lineRule="auto"/>
        <w:ind w:left="2" w:firstLine="0"/>
        <w:jc w:val="both"/>
        <w:rPr>
          <w:color w:val="080808"/>
        </w:rPr>
      </w:pPr>
      <w:r>
        <w:rPr>
          <w:b/>
          <w:color w:val="080808"/>
        </w:rPr>
        <w:t>Data Loss Prevention</w:t>
      </w:r>
    </w:p>
    <w:p w14:paraId="40EC000F" w14:textId="77777777" w:rsidR="00D96143" w:rsidRDefault="00AB5055">
      <w:pPr>
        <w:shd w:val="clear" w:color="auto" w:fill="FFFFFF"/>
        <w:spacing w:after="120" w:line="240" w:lineRule="auto"/>
        <w:ind w:left="2" w:firstLine="0"/>
        <w:jc w:val="both"/>
        <w:rPr>
          <w:b/>
          <w:color w:val="080808"/>
          <w:sz w:val="16"/>
          <w:szCs w:val="16"/>
        </w:rPr>
      </w:pPr>
      <w:r>
        <w:rPr>
          <w:color w:val="080808"/>
        </w:rPr>
        <w:t>A set of procedures and mechanisms to stop sensitive data from leaving a security boundary.</w:t>
      </w:r>
    </w:p>
    <w:p w14:paraId="38CB2175" w14:textId="77777777" w:rsidR="00D96143" w:rsidRDefault="00AB5055">
      <w:pPr>
        <w:shd w:val="clear" w:color="auto" w:fill="FFFFFF"/>
        <w:spacing w:after="0" w:line="240" w:lineRule="auto"/>
        <w:ind w:left="0" w:firstLine="0"/>
        <w:jc w:val="both"/>
        <w:rPr>
          <w:color w:val="080808"/>
        </w:rPr>
      </w:pPr>
      <w:r>
        <w:rPr>
          <w:b/>
          <w:color w:val="080808"/>
        </w:rPr>
        <w:t>Decode</w:t>
      </w:r>
    </w:p>
    <w:p w14:paraId="63CF4F75" w14:textId="77777777" w:rsidR="00D96143" w:rsidRDefault="00AB5055">
      <w:pPr>
        <w:shd w:val="clear" w:color="auto" w:fill="FFFFFF"/>
        <w:spacing w:after="120" w:line="240" w:lineRule="auto"/>
        <w:ind w:left="0" w:firstLine="0"/>
        <w:jc w:val="both"/>
        <w:rPr>
          <w:color w:val="080808"/>
          <w:sz w:val="16"/>
          <w:szCs w:val="16"/>
        </w:rPr>
      </w:pPr>
      <w:r>
        <w:rPr>
          <w:color w:val="080808"/>
        </w:rPr>
        <w:t>From CNSSI 4009: To convert encoded text to plain text by means of a code.</w:t>
      </w:r>
    </w:p>
    <w:p w14:paraId="2328200F" w14:textId="77777777" w:rsidR="00D96143" w:rsidRDefault="00AB5055">
      <w:pPr>
        <w:shd w:val="clear" w:color="auto" w:fill="FFFFFF"/>
        <w:spacing w:after="0" w:line="240" w:lineRule="auto"/>
        <w:ind w:left="0" w:firstLine="0"/>
        <w:jc w:val="both"/>
        <w:rPr>
          <w:color w:val="080808"/>
        </w:rPr>
      </w:pPr>
      <w:r>
        <w:rPr>
          <w:b/>
          <w:color w:val="080808"/>
        </w:rPr>
        <w:t>Decrypt</w:t>
      </w:r>
    </w:p>
    <w:p w14:paraId="5562B025" w14:textId="77777777" w:rsidR="00D96143" w:rsidRDefault="00AB5055">
      <w:pPr>
        <w:shd w:val="clear" w:color="auto" w:fill="FFFFFF"/>
        <w:spacing w:after="120" w:line="240" w:lineRule="auto"/>
        <w:ind w:left="0" w:firstLine="0"/>
        <w:jc w:val="both"/>
        <w:rPr>
          <w:color w:val="080808"/>
          <w:sz w:val="16"/>
          <w:szCs w:val="16"/>
        </w:rPr>
      </w:pPr>
      <w:r>
        <w:rPr>
          <w:color w:val="080808"/>
        </w:rPr>
        <w:t>From CNSSI 4009: A generic term encompassing decode and decipher.</w:t>
      </w:r>
    </w:p>
    <w:p w14:paraId="460C6D55" w14:textId="77777777" w:rsidR="00D96143" w:rsidRDefault="00AB5055">
      <w:pPr>
        <w:shd w:val="clear" w:color="auto" w:fill="FFFFFF"/>
        <w:spacing w:after="0" w:line="240" w:lineRule="auto"/>
        <w:ind w:left="0" w:firstLine="0"/>
        <w:jc w:val="both"/>
        <w:rPr>
          <w:color w:val="080808"/>
        </w:rPr>
      </w:pPr>
      <w:r>
        <w:rPr>
          <w:b/>
          <w:color w:val="080808"/>
        </w:rPr>
        <w:t>Decryption</w:t>
      </w:r>
    </w:p>
    <w:p w14:paraId="65CB3350"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ICAM SAML 2.0 WB SSO Profile 1.0.2: The process of transforming ciphertext into its original plaintext. The process of converting encrypted data back into its original form, so it can be understood.</w:t>
      </w:r>
    </w:p>
    <w:p w14:paraId="3F7C714F" w14:textId="77777777" w:rsidR="00D96143" w:rsidRDefault="00AB5055">
      <w:pPr>
        <w:shd w:val="clear" w:color="auto" w:fill="FFFFFF"/>
        <w:spacing w:after="0" w:line="240" w:lineRule="auto"/>
        <w:ind w:left="0" w:firstLine="0"/>
        <w:jc w:val="both"/>
        <w:rPr>
          <w:color w:val="080808"/>
        </w:rPr>
      </w:pPr>
      <w:r>
        <w:rPr>
          <w:b/>
          <w:color w:val="080808"/>
        </w:rPr>
        <w:t>Digital Forensics</w:t>
      </w:r>
    </w:p>
    <w:p w14:paraId="2413B719" w14:textId="77777777" w:rsidR="00D96143" w:rsidRDefault="00AB5055">
      <w:pPr>
        <w:shd w:val="clear" w:color="auto" w:fill="FFFFFF"/>
        <w:spacing w:after="120" w:line="240" w:lineRule="auto"/>
        <w:ind w:left="0" w:firstLine="0"/>
        <w:jc w:val="both"/>
        <w:rPr>
          <w:color w:val="080808"/>
          <w:sz w:val="16"/>
          <w:szCs w:val="16"/>
        </w:rPr>
      </w:pPr>
      <w:r>
        <w:rPr>
          <w:color w:val="080808"/>
        </w:rPr>
        <w:t>Adapted From CNSSI 4009; NICE Framework: The processes and specialized techniques for gathering, retaining, and analyzing system-related data (digital evidence) for investigative purposes. In the NICE Framework, cybersecurity work where a person: Collects, processes, preserves, analyzes, and presents computer-related evidence in support of network vulnerability, mitigation, and/or criminal, fraud, counterintelligence, or law enforcement investigations.</w:t>
      </w:r>
    </w:p>
    <w:p w14:paraId="2363F3EE" w14:textId="77777777" w:rsidR="00D96143" w:rsidRDefault="00AB5055">
      <w:pPr>
        <w:shd w:val="clear" w:color="auto" w:fill="FFFFFF"/>
        <w:spacing w:after="0" w:line="240" w:lineRule="auto"/>
        <w:ind w:left="0" w:firstLine="0"/>
        <w:jc w:val="both"/>
        <w:rPr>
          <w:color w:val="080808"/>
        </w:rPr>
      </w:pPr>
      <w:r>
        <w:rPr>
          <w:b/>
          <w:color w:val="080808"/>
        </w:rPr>
        <w:t>Encrypt</w:t>
      </w:r>
    </w:p>
    <w:p w14:paraId="4C91ADA1" w14:textId="77777777" w:rsidR="00D96143" w:rsidRDefault="00AB5055">
      <w:pPr>
        <w:shd w:val="clear" w:color="auto" w:fill="FFFFFF"/>
        <w:spacing w:after="120" w:line="240" w:lineRule="auto"/>
        <w:ind w:left="0" w:firstLine="0"/>
        <w:jc w:val="both"/>
        <w:rPr>
          <w:color w:val="080808"/>
        </w:rPr>
      </w:pPr>
      <w:r>
        <w:rPr>
          <w:color w:val="080808"/>
        </w:rPr>
        <w:t>From CNSSI 4009: The generic term encompassing enciphers and encode.</w:t>
      </w:r>
    </w:p>
    <w:p w14:paraId="0BBECDDC" w14:textId="77777777" w:rsidR="00D96143" w:rsidRDefault="00AB5055">
      <w:pPr>
        <w:shd w:val="clear" w:color="auto" w:fill="FFFFFF"/>
        <w:spacing w:after="0" w:line="240" w:lineRule="auto"/>
        <w:ind w:left="0" w:firstLine="0"/>
        <w:jc w:val="both"/>
        <w:rPr>
          <w:color w:val="080808"/>
        </w:rPr>
      </w:pPr>
      <w:r>
        <w:rPr>
          <w:b/>
          <w:color w:val="080808"/>
        </w:rPr>
        <w:t>Encryption</w:t>
      </w:r>
    </w:p>
    <w:p w14:paraId="31EC38A1" w14:textId="77777777" w:rsidR="00D96143" w:rsidRDefault="00AB5055">
      <w:pPr>
        <w:shd w:val="clear" w:color="auto" w:fill="FFFFFF"/>
        <w:spacing w:after="120" w:line="240" w:lineRule="auto"/>
        <w:ind w:left="0" w:firstLine="0"/>
        <w:jc w:val="both"/>
        <w:rPr>
          <w:color w:val="080808"/>
        </w:rPr>
      </w:pPr>
      <w:r>
        <w:rPr>
          <w:color w:val="080808"/>
        </w:rPr>
        <w:t>Adapted From CNSSI 4009, ICAM SAML 2.0 WB SSO Profile 1.0.2: The process of transforming plaintext into ciphertext. Converting data into a form that cannot be easily understood by unauthorized people.</w:t>
      </w:r>
    </w:p>
    <w:p w14:paraId="4E454BCF" w14:textId="77777777" w:rsidR="00D96143" w:rsidRDefault="00AB5055">
      <w:pPr>
        <w:shd w:val="clear" w:color="auto" w:fill="FFFFFF"/>
        <w:spacing w:after="0" w:line="240" w:lineRule="auto"/>
        <w:ind w:left="0" w:firstLine="0"/>
        <w:jc w:val="both"/>
        <w:rPr>
          <w:color w:val="080808"/>
        </w:rPr>
      </w:pPr>
      <w:r>
        <w:rPr>
          <w:b/>
          <w:color w:val="080808"/>
        </w:rPr>
        <w:lastRenderedPageBreak/>
        <w:t>Enterprise Risk Management</w:t>
      </w:r>
    </w:p>
    <w:p w14:paraId="537A1D70" w14:textId="77777777" w:rsidR="00D96143" w:rsidRDefault="00AB5055">
      <w:pPr>
        <w:shd w:val="clear" w:color="auto" w:fill="FFFFFF"/>
        <w:spacing w:after="120" w:line="240" w:lineRule="auto"/>
        <w:ind w:left="0" w:firstLine="0"/>
        <w:jc w:val="both"/>
        <w:rPr>
          <w:color w:val="080808"/>
        </w:rPr>
      </w:pPr>
      <w:r>
        <w:rPr>
          <w:color w:val="080808"/>
        </w:rPr>
        <w:t>Adapted From DHS Risk Lexicon, CNSSI 4009: A comprehensive approach to risk management that engages people, processes, and systems across an organization to improve the quality of decision making for managing risks that may hinder an organization’s ability to achieve its objectives. Involves identifying mission dependencies on enterprise capabilities, identifying and prioritizing risks due to defined threats, implementing countermeasures to provide both a static risk posture and an effective dynamic response to active threats; and assessing enterprise performance against threats and adjusts countermeasures as necessary.</w:t>
      </w:r>
    </w:p>
    <w:p w14:paraId="0EC83858" w14:textId="77777777" w:rsidR="00D96143" w:rsidRDefault="00AB5055">
      <w:pPr>
        <w:shd w:val="clear" w:color="auto" w:fill="FFFFFF"/>
        <w:spacing w:after="0" w:line="240" w:lineRule="auto"/>
        <w:ind w:left="0" w:firstLine="0"/>
        <w:jc w:val="both"/>
        <w:rPr>
          <w:color w:val="080808"/>
        </w:rPr>
      </w:pPr>
      <w:r>
        <w:rPr>
          <w:b/>
          <w:color w:val="080808"/>
        </w:rPr>
        <w:t>Event</w:t>
      </w:r>
    </w:p>
    <w:p w14:paraId="3226359A" w14:textId="77777777" w:rsidR="00D96143" w:rsidRDefault="00AB5055">
      <w:pPr>
        <w:shd w:val="clear" w:color="auto" w:fill="FFFFFF"/>
        <w:spacing w:after="120" w:line="240" w:lineRule="auto"/>
        <w:ind w:left="0" w:firstLine="0"/>
        <w:jc w:val="both"/>
        <w:rPr>
          <w:color w:val="080808"/>
        </w:rPr>
      </w:pPr>
      <w:r>
        <w:rPr>
          <w:color w:val="080808"/>
        </w:rPr>
        <w:t>Adapted From CNSSI 4009: An observable occurrence in an information system or network. Sometimes provides an indication that an incident is occurring or at least raises the suspicion that an incident may be occurring.</w:t>
      </w:r>
    </w:p>
    <w:p w14:paraId="7EE3202B" w14:textId="77777777" w:rsidR="00D96143" w:rsidRDefault="00AB5055">
      <w:pPr>
        <w:shd w:val="clear" w:color="auto" w:fill="FFFFFF"/>
        <w:spacing w:after="0" w:line="240" w:lineRule="auto"/>
        <w:ind w:left="0" w:firstLine="0"/>
        <w:jc w:val="both"/>
        <w:rPr>
          <w:color w:val="080808"/>
        </w:rPr>
      </w:pPr>
      <w:r>
        <w:rPr>
          <w:b/>
          <w:color w:val="080808"/>
        </w:rPr>
        <w:t>Exposure</w:t>
      </w:r>
    </w:p>
    <w:p w14:paraId="6A561FE8" w14:textId="77777777" w:rsidR="00D96143" w:rsidRDefault="00AB5055">
      <w:pPr>
        <w:shd w:val="clear" w:color="auto" w:fill="FFFFFF"/>
        <w:spacing w:after="120" w:line="240" w:lineRule="auto"/>
        <w:ind w:left="0" w:firstLine="0"/>
        <w:jc w:val="both"/>
        <w:rPr>
          <w:color w:val="080808"/>
        </w:rPr>
      </w:pPr>
      <w:r>
        <w:rPr>
          <w:color w:val="080808"/>
        </w:rPr>
        <w:t>Adapted From NCSD glossary: The condition of being unprotected, thereby allowing access to information or access to capabilities that an attacker can use to enter a system or network.</w:t>
      </w:r>
    </w:p>
    <w:p w14:paraId="05130517" w14:textId="77777777" w:rsidR="00D96143" w:rsidRDefault="00AB5055">
      <w:pPr>
        <w:shd w:val="clear" w:color="auto" w:fill="FFFFFF"/>
        <w:spacing w:after="0" w:line="240" w:lineRule="auto"/>
        <w:ind w:left="0" w:firstLine="0"/>
        <w:jc w:val="both"/>
        <w:rPr>
          <w:b/>
          <w:color w:val="080808"/>
        </w:rPr>
      </w:pPr>
      <w:r>
        <w:rPr>
          <w:b/>
          <w:color w:val="080808"/>
        </w:rPr>
        <w:t>Firewall</w:t>
      </w:r>
    </w:p>
    <w:p w14:paraId="45B6F5DB" w14:textId="77777777" w:rsidR="00D96143" w:rsidRDefault="00AB5055">
      <w:pPr>
        <w:shd w:val="clear" w:color="auto" w:fill="FFFFFF"/>
        <w:spacing w:after="120" w:line="240" w:lineRule="auto"/>
        <w:ind w:left="0" w:firstLine="0"/>
        <w:jc w:val="both"/>
        <w:rPr>
          <w:color w:val="080808"/>
        </w:rPr>
      </w:pPr>
      <w:r>
        <w:rPr>
          <w:color w:val="080808"/>
        </w:rPr>
        <w:t>Adapted From CNSSI 4009: A capability to limit network traffic between networks and/or information systems. A hardware/software device or a software program that limits network traffic according to a set of rules of what access is and is not allowed or authorized.</w:t>
      </w:r>
    </w:p>
    <w:p w14:paraId="1702BCBC" w14:textId="77777777" w:rsidR="00D96143" w:rsidRDefault="00AB5055">
      <w:pPr>
        <w:shd w:val="clear" w:color="auto" w:fill="FFFFFF"/>
        <w:spacing w:after="0" w:line="240" w:lineRule="auto"/>
        <w:ind w:left="2" w:firstLine="0"/>
        <w:jc w:val="both"/>
        <w:rPr>
          <w:color w:val="000000"/>
        </w:rPr>
      </w:pPr>
      <w:r>
        <w:rPr>
          <w:b/>
          <w:color w:val="080808"/>
        </w:rPr>
        <w:t>Hacker</w:t>
      </w:r>
    </w:p>
    <w:p w14:paraId="5F0F3A88" w14:textId="77777777" w:rsidR="00D96143" w:rsidRDefault="00AB5055">
      <w:pPr>
        <w:shd w:val="clear" w:color="auto" w:fill="FFFFFF"/>
        <w:spacing w:after="120" w:line="240" w:lineRule="auto"/>
        <w:ind w:left="0" w:firstLine="0"/>
        <w:jc w:val="both"/>
        <w:rPr>
          <w:color w:val="080808"/>
        </w:rPr>
      </w:pPr>
      <w:r>
        <w:rPr>
          <w:color w:val="080808"/>
        </w:rPr>
        <w:t>From CNSSI 4009: An unauthorized user who attempts to or gains access to an information system.</w:t>
      </w:r>
    </w:p>
    <w:p w14:paraId="6645631F" w14:textId="77777777" w:rsidR="00D96143" w:rsidRDefault="00AB5055">
      <w:pPr>
        <w:shd w:val="clear" w:color="auto" w:fill="FFFFFF"/>
        <w:spacing w:after="0" w:line="240" w:lineRule="auto"/>
        <w:ind w:left="0" w:firstLine="0"/>
        <w:jc w:val="both"/>
        <w:rPr>
          <w:color w:val="080808"/>
        </w:rPr>
      </w:pPr>
      <w:r>
        <w:rPr>
          <w:b/>
          <w:color w:val="080808"/>
        </w:rPr>
        <w:t>ICT supply chain threat</w:t>
      </w:r>
    </w:p>
    <w:p w14:paraId="0EF895CC" w14:textId="77777777" w:rsidR="00D96143" w:rsidRDefault="00AB5055">
      <w:pPr>
        <w:shd w:val="clear" w:color="auto" w:fill="FFFFFF"/>
        <w:spacing w:after="120" w:line="240" w:lineRule="auto"/>
        <w:ind w:left="0" w:firstLine="0"/>
        <w:jc w:val="both"/>
        <w:rPr>
          <w:color w:val="080808"/>
        </w:rPr>
      </w:pPr>
      <w:r>
        <w:rPr>
          <w:color w:val="080808"/>
        </w:rPr>
        <w:t>From DHS SCRM PMO: A man-made threat achieved through exploitation of the information and communications technology (ICT) system’s supply chain, including acquisition processes.</w:t>
      </w:r>
      <w:r>
        <w:rPr>
          <w:color w:val="080808"/>
        </w:rPr>
        <w:br/>
        <w:t>Related Term(s): supply chain, threat</w:t>
      </w:r>
    </w:p>
    <w:p w14:paraId="71977E69" w14:textId="77777777" w:rsidR="00D96143" w:rsidRDefault="00AB5055">
      <w:pPr>
        <w:shd w:val="clear" w:color="auto" w:fill="FFFFFF"/>
        <w:spacing w:after="0" w:line="240" w:lineRule="auto"/>
        <w:ind w:left="0" w:firstLine="0"/>
        <w:jc w:val="both"/>
        <w:rPr>
          <w:color w:val="080808"/>
        </w:rPr>
      </w:pPr>
      <w:r>
        <w:rPr>
          <w:b/>
          <w:color w:val="080808"/>
        </w:rPr>
        <w:t>Incident</w:t>
      </w:r>
    </w:p>
    <w:p w14:paraId="5BD97109" w14:textId="77777777" w:rsidR="00D96143" w:rsidRDefault="00AB5055">
      <w:pPr>
        <w:shd w:val="clear" w:color="auto" w:fill="FFFFFF"/>
        <w:spacing w:after="120" w:line="240" w:lineRule="auto"/>
        <w:ind w:left="0" w:firstLine="0"/>
        <w:jc w:val="both"/>
        <w:rPr>
          <w:color w:val="080808"/>
        </w:rPr>
      </w:pPr>
      <w:r>
        <w:rPr>
          <w:color w:val="080808"/>
        </w:rPr>
        <w:t>Adapted From CNSSI 4009, FIPS 200, NIST SP 800-53 Rev 5, ISSG: An occurrence that actually or potentially results in adverse consequences to (adverse effects on) (poses a threat to) an information system or the information that the system processes, stores, or transmits and that may require a response action to mitigate the consequences. An occurrence that constitutes a violation or imminent threat of violation of security policies, security procedures, or acceptable use policies.</w:t>
      </w:r>
    </w:p>
    <w:p w14:paraId="3FD25FE1" w14:textId="77777777" w:rsidR="00D96143" w:rsidRDefault="00AB5055">
      <w:pPr>
        <w:shd w:val="clear" w:color="auto" w:fill="FFFFFF"/>
        <w:spacing w:after="0" w:line="240" w:lineRule="auto"/>
        <w:ind w:left="0" w:firstLine="0"/>
        <w:jc w:val="both"/>
        <w:rPr>
          <w:color w:val="080808"/>
        </w:rPr>
      </w:pPr>
      <w:r>
        <w:rPr>
          <w:b/>
          <w:color w:val="080808"/>
        </w:rPr>
        <w:t>Incident Management</w:t>
      </w:r>
    </w:p>
    <w:p w14:paraId="04B50D03" w14:textId="77777777" w:rsidR="00D96143" w:rsidRDefault="00AB5055">
      <w:pPr>
        <w:shd w:val="clear" w:color="auto" w:fill="FFFFFF"/>
        <w:spacing w:after="120" w:line="240" w:lineRule="auto"/>
        <w:ind w:left="0" w:firstLine="0"/>
        <w:jc w:val="both"/>
        <w:rPr>
          <w:color w:val="080808"/>
        </w:rPr>
      </w:pPr>
      <w:r>
        <w:rPr>
          <w:color w:val="080808"/>
        </w:rPr>
        <w:t>Adapted From NCSD Glossary, ISSG NCPS Target Architecture Glossary: The management and coordination of activities associated with an actual or potential occurrence of an event that may result in adverse consequences to information or information systems.</w:t>
      </w:r>
    </w:p>
    <w:p w14:paraId="30C0F080" w14:textId="77777777" w:rsidR="00D96143" w:rsidRDefault="00AB5055">
      <w:pPr>
        <w:shd w:val="clear" w:color="auto" w:fill="FFFFFF"/>
        <w:spacing w:after="0" w:line="240" w:lineRule="auto"/>
        <w:ind w:left="0" w:firstLine="0"/>
        <w:jc w:val="both"/>
        <w:rPr>
          <w:color w:val="080808"/>
        </w:rPr>
      </w:pPr>
      <w:r>
        <w:rPr>
          <w:b/>
          <w:color w:val="080808"/>
        </w:rPr>
        <w:t>Incident Response</w:t>
      </w:r>
    </w:p>
    <w:p w14:paraId="74D7321E" w14:textId="77777777" w:rsidR="00D96143" w:rsidRDefault="00AB5055">
      <w:pPr>
        <w:shd w:val="clear" w:color="auto" w:fill="FFFFFF"/>
        <w:spacing w:after="120" w:line="240" w:lineRule="auto"/>
        <w:ind w:left="0" w:firstLine="0"/>
        <w:jc w:val="both"/>
        <w:rPr>
          <w:color w:val="080808"/>
        </w:rPr>
      </w:pPr>
      <w:r>
        <w:rPr>
          <w:color w:val="080808"/>
        </w:rPr>
        <w:t>In the Workforce framework, cybersecurity work where a person responds to crisis or urgent situations within the pertinent domain to mitigate immediate and potential threats; uses mitigation, preparedness, and response and recovery approaches, as needed, to maximize survival of life, preservation of property, and information security. Investigates and analyzes all relevant response activities.</w:t>
      </w:r>
    </w:p>
    <w:p w14:paraId="7EAA9E02" w14:textId="77777777" w:rsidR="00D96143" w:rsidRDefault="00AB5055">
      <w:pPr>
        <w:shd w:val="clear" w:color="auto" w:fill="FFFFFF"/>
        <w:spacing w:after="120" w:line="240" w:lineRule="auto"/>
        <w:ind w:left="0" w:firstLine="0"/>
        <w:jc w:val="both"/>
        <w:rPr>
          <w:color w:val="080808"/>
        </w:rPr>
      </w:pPr>
      <w:r>
        <w:rPr>
          <w:b/>
          <w:color w:val="080808"/>
        </w:rPr>
        <w:t>Incident Response Plan</w:t>
      </w:r>
    </w:p>
    <w:p w14:paraId="727CAF54" w14:textId="77777777" w:rsidR="00D96143" w:rsidRDefault="00AB5055">
      <w:pPr>
        <w:shd w:val="clear" w:color="auto" w:fill="FFFFFF"/>
        <w:spacing w:after="120" w:line="240" w:lineRule="auto"/>
        <w:ind w:left="0" w:firstLine="0"/>
        <w:jc w:val="both"/>
        <w:rPr>
          <w:color w:val="080808"/>
        </w:rPr>
      </w:pPr>
      <w:r>
        <w:rPr>
          <w:color w:val="080808"/>
        </w:rPr>
        <w:t>Adapted From CNSSI 4009: A set of predetermined and documented procedures to detect and respond to a cyber incident.</w:t>
      </w:r>
    </w:p>
    <w:p w14:paraId="345F2C6B" w14:textId="77777777" w:rsidR="00D96143" w:rsidRDefault="00AB5055">
      <w:pPr>
        <w:shd w:val="clear" w:color="auto" w:fill="FFFFFF"/>
        <w:spacing w:after="0" w:line="240" w:lineRule="auto"/>
        <w:ind w:left="0" w:firstLine="0"/>
        <w:jc w:val="both"/>
        <w:rPr>
          <w:color w:val="080808"/>
        </w:rPr>
      </w:pPr>
      <w:r>
        <w:rPr>
          <w:b/>
          <w:color w:val="080808"/>
        </w:rPr>
        <w:lastRenderedPageBreak/>
        <w:t>Industrial Control System (ICS)</w:t>
      </w:r>
    </w:p>
    <w:p w14:paraId="4237C4EF" w14:textId="77777777" w:rsidR="00D96143" w:rsidRDefault="00AB5055">
      <w:pPr>
        <w:shd w:val="clear" w:color="auto" w:fill="FFFFFF"/>
        <w:spacing w:after="120" w:line="240" w:lineRule="auto"/>
        <w:ind w:left="0" w:firstLine="0"/>
        <w:jc w:val="both"/>
        <w:rPr>
          <w:color w:val="080808"/>
        </w:rPr>
      </w:pPr>
      <w:r>
        <w:rPr>
          <w:color w:val="080808"/>
        </w:rPr>
        <w:t>Adapted From NIST SP 800-53 Rev 5, NIST SP 800-82: An information system used to control industrial processes such as manufacturing, product handling, production, and distribution or to control infrastructure assets.</w:t>
      </w:r>
    </w:p>
    <w:p w14:paraId="708AEA46" w14:textId="77777777" w:rsidR="00D96143" w:rsidRDefault="00AB5055">
      <w:pPr>
        <w:shd w:val="clear" w:color="auto" w:fill="FFFFFF"/>
        <w:spacing w:after="0" w:line="240" w:lineRule="auto"/>
        <w:ind w:left="0" w:firstLine="0"/>
        <w:jc w:val="both"/>
        <w:rPr>
          <w:color w:val="080808"/>
        </w:rPr>
      </w:pPr>
      <w:r>
        <w:rPr>
          <w:b/>
          <w:color w:val="080808"/>
        </w:rPr>
        <w:t>Information Security Policy</w:t>
      </w:r>
    </w:p>
    <w:p w14:paraId="1C4A7D63" w14:textId="77777777" w:rsidR="00D96143" w:rsidRDefault="00AB5055">
      <w:pPr>
        <w:shd w:val="clear" w:color="auto" w:fill="FFFFFF"/>
        <w:spacing w:after="120" w:line="240" w:lineRule="auto"/>
        <w:ind w:left="0" w:firstLine="0"/>
        <w:jc w:val="both"/>
        <w:rPr>
          <w:color w:val="080808"/>
        </w:rPr>
      </w:pPr>
      <w:r>
        <w:rPr>
          <w:color w:val="080808"/>
        </w:rPr>
        <w:t>From CNSSI 4009; NIST SP 800-53 Rev 5: An aggregate of directives, regulations, rules, and practices that prescribe how an organization manages, protects, and distributes information.</w:t>
      </w:r>
    </w:p>
    <w:p w14:paraId="70B8FF7A" w14:textId="77777777" w:rsidR="00D96143" w:rsidRDefault="00AB5055">
      <w:pPr>
        <w:shd w:val="clear" w:color="auto" w:fill="FFFFFF"/>
        <w:spacing w:after="0" w:line="240" w:lineRule="auto"/>
        <w:ind w:left="0" w:firstLine="0"/>
        <w:jc w:val="both"/>
        <w:rPr>
          <w:color w:val="080808"/>
        </w:rPr>
      </w:pPr>
      <w:r>
        <w:rPr>
          <w:b/>
          <w:color w:val="080808"/>
        </w:rPr>
        <w:t>Information Sharing</w:t>
      </w:r>
    </w:p>
    <w:p w14:paraId="042DD439" w14:textId="77777777" w:rsidR="00D96143" w:rsidRDefault="00AB5055">
      <w:pPr>
        <w:shd w:val="clear" w:color="auto" w:fill="FFFFFF"/>
        <w:spacing w:after="120" w:line="240" w:lineRule="auto"/>
        <w:ind w:left="0" w:firstLine="0"/>
        <w:jc w:val="both"/>
        <w:rPr>
          <w:color w:val="080808"/>
        </w:rPr>
      </w:pPr>
      <w:r>
        <w:rPr>
          <w:color w:val="080808"/>
        </w:rPr>
        <w:t>Adapted From NCSD glossary: An exchange of data, information, and/or knowledge to manage risks or respond to incidents.</w:t>
      </w:r>
    </w:p>
    <w:p w14:paraId="6D334D92" w14:textId="77777777" w:rsidR="00D96143" w:rsidRDefault="00AB5055">
      <w:pPr>
        <w:shd w:val="clear" w:color="auto" w:fill="FFFFFF"/>
        <w:spacing w:after="0" w:line="240" w:lineRule="auto"/>
        <w:ind w:left="0" w:firstLine="0"/>
        <w:jc w:val="both"/>
        <w:rPr>
          <w:color w:val="080808"/>
        </w:rPr>
      </w:pPr>
      <w:r>
        <w:rPr>
          <w:b/>
          <w:color w:val="080808"/>
        </w:rPr>
        <w:t>Information System Resilience</w:t>
      </w:r>
    </w:p>
    <w:p w14:paraId="6433C316" w14:textId="77777777" w:rsidR="00D96143" w:rsidRDefault="00AB5055">
      <w:pPr>
        <w:shd w:val="clear" w:color="auto" w:fill="FFFFFF"/>
        <w:spacing w:after="120" w:line="240" w:lineRule="auto"/>
        <w:ind w:left="0" w:firstLine="0"/>
        <w:jc w:val="both"/>
        <w:rPr>
          <w:color w:val="080808"/>
        </w:rPr>
      </w:pPr>
      <w:r>
        <w:rPr>
          <w:color w:val="080808"/>
        </w:rPr>
        <w:t>Adapted From NIST SP 800-53 Rev 5: The ability of an information system to: (1) continue to operate under adverse conditions or stress, even if in a degraded or debilitated state, while maintaining essential operational capabilities; and (2) recover effectively in a timely manner.</w:t>
      </w:r>
    </w:p>
    <w:p w14:paraId="30D0164F" w14:textId="77777777" w:rsidR="00D96143" w:rsidRDefault="00AB5055">
      <w:pPr>
        <w:shd w:val="clear" w:color="auto" w:fill="FFFFFF"/>
        <w:spacing w:after="0" w:line="240" w:lineRule="auto"/>
        <w:ind w:left="0" w:firstLine="0"/>
        <w:jc w:val="both"/>
        <w:rPr>
          <w:color w:val="080808"/>
        </w:rPr>
      </w:pPr>
      <w:r>
        <w:rPr>
          <w:b/>
          <w:color w:val="080808"/>
        </w:rPr>
        <w:t>Information Technology</w:t>
      </w:r>
    </w:p>
    <w:p w14:paraId="39F49D15" w14:textId="0DF48632" w:rsidR="00D96143" w:rsidRDefault="00AB5055">
      <w:pPr>
        <w:shd w:val="clear" w:color="auto" w:fill="FFFFFF"/>
        <w:spacing w:after="120" w:line="240" w:lineRule="auto"/>
        <w:ind w:left="0" w:firstLine="0"/>
        <w:jc w:val="both"/>
        <w:rPr>
          <w:color w:val="080808"/>
        </w:rPr>
      </w:pPr>
      <w:r>
        <w:rPr>
          <w:color w:val="080808"/>
        </w:rPr>
        <w:t xml:space="preserve">Adapted From CNSSI 4009, NIST SP 800-53 rev. </w:t>
      </w:r>
      <w:r w:rsidR="00F35E01">
        <w:rPr>
          <w:color w:val="080808"/>
        </w:rPr>
        <w:t>5</w:t>
      </w:r>
      <w:r>
        <w:rPr>
          <w:color w:val="080808"/>
        </w:rPr>
        <w:t>, based on 40 U.S.C. sec. 1401: Any equipment or interconnected system or subsystem of equipment that processes, transmits, receives, or interchanges data or information.</w:t>
      </w:r>
    </w:p>
    <w:p w14:paraId="783AF3EF" w14:textId="77777777" w:rsidR="00D96143" w:rsidRDefault="00AB5055">
      <w:pPr>
        <w:shd w:val="clear" w:color="auto" w:fill="FFFFFF"/>
        <w:spacing w:after="0" w:line="240" w:lineRule="auto"/>
        <w:ind w:left="0" w:firstLine="0"/>
        <w:jc w:val="both"/>
        <w:rPr>
          <w:color w:val="080808"/>
        </w:rPr>
      </w:pPr>
      <w:r>
        <w:rPr>
          <w:b/>
          <w:color w:val="080808"/>
        </w:rPr>
        <w:t>Insider Threat</w:t>
      </w:r>
    </w:p>
    <w:p w14:paraId="08AD18B4" w14:textId="77777777" w:rsidR="00D96143" w:rsidRDefault="00AB5055">
      <w:pPr>
        <w:shd w:val="clear" w:color="auto" w:fill="FFFFFF"/>
        <w:spacing w:after="120" w:line="240" w:lineRule="auto"/>
        <w:ind w:left="0" w:firstLine="0"/>
        <w:jc w:val="both"/>
        <w:rPr>
          <w:color w:val="080808"/>
        </w:rPr>
      </w:pPr>
      <w:r>
        <w:rPr>
          <w:color w:val="080808"/>
        </w:rPr>
        <w:t>Adapted From CNSSI 4009; From NIAC Final Report and Recommendations on the Insider Threat to Critical Infrastructure, 2008: A person or group of persons within an organization who pose a potential risk through violating security policies. One or more individuals with the access and/or inside knowledge of a company, organization, or enterprise that would allow them to exploit the vulnerabilities of that entity's security, systems, services, products, or facilities with the intent to cause harm.</w:t>
      </w:r>
    </w:p>
    <w:p w14:paraId="7399750C" w14:textId="77777777" w:rsidR="00D96143" w:rsidRDefault="00AB5055">
      <w:pPr>
        <w:shd w:val="clear" w:color="auto" w:fill="FFFFFF"/>
        <w:spacing w:after="0" w:line="240" w:lineRule="auto"/>
        <w:ind w:left="0" w:firstLine="0"/>
        <w:jc w:val="both"/>
        <w:rPr>
          <w:color w:val="080808"/>
        </w:rPr>
      </w:pPr>
      <w:r>
        <w:rPr>
          <w:b/>
          <w:color w:val="080808"/>
        </w:rPr>
        <w:t>Integrated Risk Management</w:t>
      </w:r>
    </w:p>
    <w:p w14:paraId="612C4E62" w14:textId="77777777" w:rsidR="00D96143" w:rsidRDefault="00AB5055">
      <w:pPr>
        <w:shd w:val="clear" w:color="auto" w:fill="FFFFFF"/>
        <w:spacing w:after="120" w:line="240" w:lineRule="auto"/>
        <w:ind w:left="0" w:firstLine="0"/>
        <w:jc w:val="both"/>
        <w:rPr>
          <w:color w:val="080808"/>
        </w:rPr>
      </w:pPr>
      <w:r>
        <w:rPr>
          <w:color w:val="080808"/>
        </w:rPr>
        <w:t>Adapted From DHS Risk Lexicon: The structured approach that enables an enterprise or organization to share risk information and risk analysis and to synchronize independent yet complementary risk management strategies to unify efforts across the enterprise.</w:t>
      </w:r>
    </w:p>
    <w:p w14:paraId="7BC7FDB5" w14:textId="77777777" w:rsidR="00D96143" w:rsidRDefault="00AB5055">
      <w:pPr>
        <w:shd w:val="clear" w:color="auto" w:fill="FFFFFF"/>
        <w:spacing w:after="0" w:line="240" w:lineRule="auto"/>
        <w:ind w:left="0" w:firstLine="0"/>
        <w:jc w:val="both"/>
        <w:rPr>
          <w:color w:val="080808"/>
        </w:rPr>
      </w:pPr>
      <w:r>
        <w:rPr>
          <w:b/>
          <w:color w:val="080808"/>
        </w:rPr>
        <w:t>Intrusion Detection</w:t>
      </w:r>
    </w:p>
    <w:p w14:paraId="425D0F7A" w14:textId="77777777" w:rsidR="00D96143" w:rsidRDefault="00AB5055">
      <w:pPr>
        <w:shd w:val="clear" w:color="auto" w:fill="FFFFFF"/>
        <w:spacing w:after="120" w:line="240" w:lineRule="auto"/>
        <w:ind w:left="0" w:firstLine="0"/>
        <w:jc w:val="both"/>
        <w:rPr>
          <w:color w:val="080808"/>
        </w:rPr>
      </w:pPr>
      <w:r>
        <w:rPr>
          <w:color w:val="080808"/>
        </w:rPr>
        <w:t>Adapted From CNSSI 4009, ISO/IEC 27039 (draft): The process and methods for analyzing information from networks and information systems to determine if a security breach or security violation has occurred.</w:t>
      </w:r>
    </w:p>
    <w:p w14:paraId="07278594" w14:textId="77777777" w:rsidR="00D96143" w:rsidRDefault="00AB5055">
      <w:pPr>
        <w:shd w:val="clear" w:color="auto" w:fill="FFFFFF"/>
        <w:spacing w:after="0" w:line="240" w:lineRule="auto"/>
        <w:ind w:left="0" w:firstLine="0"/>
        <w:jc w:val="both"/>
        <w:rPr>
          <w:color w:val="080808"/>
        </w:rPr>
      </w:pPr>
      <w:r>
        <w:rPr>
          <w:b/>
          <w:color w:val="080808"/>
        </w:rPr>
        <w:t>Investigation</w:t>
      </w:r>
    </w:p>
    <w:p w14:paraId="123C3278" w14:textId="77777777" w:rsidR="00D96143" w:rsidRDefault="00AB5055">
      <w:pPr>
        <w:shd w:val="clear" w:color="auto" w:fill="FFFFFF"/>
        <w:spacing w:after="120" w:line="240" w:lineRule="auto"/>
        <w:ind w:left="0" w:firstLine="0"/>
        <w:jc w:val="both"/>
        <w:rPr>
          <w:color w:val="080808"/>
        </w:rPr>
      </w:pPr>
      <w:r>
        <w:rPr>
          <w:color w:val="080808"/>
        </w:rPr>
        <w:t>Adapted From ISSG V1.2 Database; Conrad, E., Misenauer, S., &amp; Feldman, J. (2010). CISSP® Study Guide. Burlington, MA: Syngress; From NICE Workforce Framework: A systematic and formal inquiry into a qualified threat or incident using digital forensics and perhaps other traditional criminal inquiry techniques to determine the events that transpired and to collect evidence. In the NICE Framework, cybersecurity work where a person: Applies tactics, techniques, and procedures for a full range of investigative tools and processes to include but not limited to interview and interrogation techniques, surveillance, counter surveillance, and surveillance detection, and appropriately balances the benefits of prosecution versus intelligence gathering.</w:t>
      </w:r>
    </w:p>
    <w:p w14:paraId="2A68E5CF" w14:textId="77777777" w:rsidR="00D96143" w:rsidRDefault="00AB5055">
      <w:pPr>
        <w:spacing w:after="0" w:line="240" w:lineRule="auto"/>
        <w:ind w:left="0" w:firstLine="0"/>
        <w:jc w:val="both"/>
        <w:rPr>
          <w:color w:val="000000"/>
        </w:rPr>
      </w:pPr>
      <w:r>
        <w:rPr>
          <w:b/>
          <w:color w:val="080808"/>
        </w:rPr>
        <w:t>Key</w:t>
      </w:r>
    </w:p>
    <w:p w14:paraId="1545033A" w14:textId="77777777" w:rsidR="00D96143" w:rsidRDefault="00AB5055">
      <w:pPr>
        <w:shd w:val="clear" w:color="auto" w:fill="FFFFFF"/>
        <w:spacing w:after="120" w:line="240" w:lineRule="auto"/>
        <w:ind w:left="0" w:firstLine="0"/>
        <w:jc w:val="both"/>
        <w:rPr>
          <w:color w:val="080808"/>
        </w:rPr>
      </w:pPr>
      <w:r>
        <w:rPr>
          <w:color w:val="080808"/>
        </w:rPr>
        <w:t>From CNSSI 4009: The numerical value used to control cryptographic operations, such as decryption, encryption, signature generation, or signature verification.</w:t>
      </w:r>
    </w:p>
    <w:p w14:paraId="1399976C" w14:textId="77777777" w:rsidR="00D96143" w:rsidRDefault="00AB5055">
      <w:pPr>
        <w:shd w:val="clear" w:color="auto" w:fill="FFFFFF"/>
        <w:spacing w:after="0" w:line="240" w:lineRule="auto"/>
        <w:ind w:left="0" w:firstLine="0"/>
        <w:jc w:val="both"/>
        <w:rPr>
          <w:color w:val="080808"/>
        </w:rPr>
      </w:pPr>
      <w:r>
        <w:rPr>
          <w:b/>
          <w:color w:val="080808"/>
        </w:rPr>
        <w:lastRenderedPageBreak/>
        <w:t>Knowledge Management</w:t>
      </w:r>
    </w:p>
    <w:p w14:paraId="0652CB6D"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Manages and administers processes and tools that enable the organization to identify, document, and access intellectual capital and information content.</w:t>
      </w:r>
    </w:p>
    <w:p w14:paraId="3152C920" w14:textId="77777777" w:rsidR="00D96143" w:rsidRDefault="00AB5055">
      <w:pPr>
        <w:spacing w:after="0" w:line="240" w:lineRule="auto"/>
        <w:ind w:left="0" w:firstLine="0"/>
        <w:jc w:val="both"/>
        <w:rPr>
          <w:color w:val="000000"/>
        </w:rPr>
      </w:pPr>
      <w:r>
        <w:rPr>
          <w:b/>
          <w:color w:val="080808"/>
        </w:rPr>
        <w:t>Machine Learning and Evolution</w:t>
      </w:r>
    </w:p>
    <w:p w14:paraId="4FFA90C3" w14:textId="77777777" w:rsidR="00D96143" w:rsidRDefault="00AB5055">
      <w:pPr>
        <w:shd w:val="clear" w:color="auto" w:fill="FFFFFF"/>
        <w:spacing w:after="120" w:line="240" w:lineRule="auto"/>
        <w:ind w:left="0" w:firstLine="0"/>
        <w:jc w:val="both"/>
        <w:rPr>
          <w:color w:val="080808"/>
        </w:rPr>
      </w:pPr>
      <w:r>
        <w:rPr>
          <w:color w:val="080808"/>
        </w:rPr>
        <w:t>Adapted From DHS personnel: A field concerned with designing and developing artificial intelligence algorithms for automated knowledge discovery and innovation by information systems.</w:t>
      </w:r>
    </w:p>
    <w:p w14:paraId="5A907543" w14:textId="77777777" w:rsidR="00D96143" w:rsidRDefault="00AB5055">
      <w:pPr>
        <w:shd w:val="clear" w:color="auto" w:fill="FFFFFF"/>
        <w:spacing w:after="0" w:line="240" w:lineRule="auto"/>
        <w:ind w:left="0" w:firstLine="0"/>
        <w:jc w:val="both"/>
        <w:rPr>
          <w:color w:val="080808"/>
        </w:rPr>
      </w:pPr>
      <w:r>
        <w:rPr>
          <w:b/>
          <w:color w:val="080808"/>
        </w:rPr>
        <w:t>Malicious Code</w:t>
      </w:r>
    </w:p>
    <w:p w14:paraId="72EF5ECF" w14:textId="77777777" w:rsidR="00D96143" w:rsidRDefault="00AB5055">
      <w:pPr>
        <w:shd w:val="clear" w:color="auto" w:fill="FFFFFF"/>
        <w:spacing w:after="120" w:line="240" w:lineRule="auto"/>
        <w:ind w:left="0" w:firstLine="0"/>
        <w:jc w:val="both"/>
        <w:rPr>
          <w:color w:val="080808"/>
        </w:rPr>
      </w:pPr>
      <w:r>
        <w:rPr>
          <w:color w:val="080808"/>
        </w:rPr>
        <w:t>Adapted From CNSSI 4009. NIST SP 800-53 Rev 5: Program code intended to perform an unauthorized function or process that will have adverse impact on the confidentiality, integrity, or availability of an information system. Includes software, firmware, and scripts.</w:t>
      </w:r>
    </w:p>
    <w:p w14:paraId="64151260" w14:textId="77777777" w:rsidR="00D96143" w:rsidRDefault="00AB5055">
      <w:pPr>
        <w:shd w:val="clear" w:color="auto" w:fill="FFFFFF"/>
        <w:spacing w:after="0" w:line="240" w:lineRule="auto"/>
        <w:ind w:left="0" w:firstLine="0"/>
        <w:jc w:val="both"/>
        <w:rPr>
          <w:b/>
          <w:color w:val="080808"/>
        </w:rPr>
      </w:pPr>
      <w:r>
        <w:rPr>
          <w:b/>
          <w:color w:val="080808"/>
        </w:rPr>
        <w:t>Malware</w:t>
      </w:r>
    </w:p>
    <w:p w14:paraId="176ECB5D" w14:textId="77777777" w:rsidR="00D96143" w:rsidRDefault="00AB5055">
      <w:pPr>
        <w:shd w:val="clear" w:color="auto" w:fill="FFFFFF"/>
        <w:spacing w:after="120" w:line="240" w:lineRule="auto"/>
        <w:ind w:left="0" w:firstLine="0"/>
        <w:jc w:val="both"/>
        <w:rPr>
          <w:color w:val="080808"/>
        </w:rPr>
      </w:pPr>
      <w:r>
        <w:rPr>
          <w:color w:val="080808"/>
        </w:rPr>
        <w:t>Adapted From CNSSI 4009, NIST SP 800-83: Software that compromises the operation of a system by performing an unauthorized function or process.</w:t>
      </w:r>
    </w:p>
    <w:p w14:paraId="107C6423" w14:textId="77777777" w:rsidR="00D96143" w:rsidRDefault="00AB5055">
      <w:pPr>
        <w:shd w:val="clear" w:color="auto" w:fill="FFFFFF"/>
        <w:spacing w:after="0" w:line="240" w:lineRule="auto"/>
        <w:ind w:left="0" w:firstLine="0"/>
        <w:jc w:val="both"/>
        <w:rPr>
          <w:color w:val="080808"/>
        </w:rPr>
      </w:pPr>
      <w:r>
        <w:rPr>
          <w:b/>
          <w:color w:val="080808"/>
        </w:rPr>
        <w:t>Network Services</w:t>
      </w:r>
    </w:p>
    <w:p w14:paraId="0F1A52C8"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Installs, configures, tests, operates, maintains, and manages networks and their firewalls, including hardware (e.g., hubs, bridges, switches, multiplexers, routers, cables, proxy servers, and protective distributor systems) and software that permit the sharing and transmission of all spectrum transmissions of information to support the security of information and information systems.</w:t>
      </w:r>
    </w:p>
    <w:p w14:paraId="7FE681BE" w14:textId="77777777" w:rsidR="00D96143" w:rsidRDefault="00AB5055">
      <w:pPr>
        <w:spacing w:after="0" w:line="240" w:lineRule="auto"/>
        <w:ind w:left="0" w:firstLine="0"/>
        <w:jc w:val="both"/>
        <w:rPr>
          <w:color w:val="000000"/>
        </w:rPr>
      </w:pPr>
      <w:r>
        <w:rPr>
          <w:b/>
          <w:color w:val="080808"/>
        </w:rPr>
        <w:t>Password</w:t>
      </w:r>
    </w:p>
    <w:p w14:paraId="490C53FA" w14:textId="77777777" w:rsidR="00D96143" w:rsidRDefault="00AB5055">
      <w:pPr>
        <w:shd w:val="clear" w:color="auto" w:fill="FFFFFF"/>
        <w:spacing w:after="120" w:line="240" w:lineRule="auto"/>
        <w:ind w:left="0" w:firstLine="0"/>
        <w:jc w:val="both"/>
        <w:rPr>
          <w:color w:val="080808"/>
        </w:rPr>
      </w:pPr>
      <w:r>
        <w:rPr>
          <w:color w:val="080808"/>
        </w:rPr>
        <w:t>From FIPS 140-2: A string of characters (letters, numbers, and other symbols) used to authenticate an identity or to verify access authorization.</w:t>
      </w:r>
    </w:p>
    <w:p w14:paraId="78FE84B2" w14:textId="77777777" w:rsidR="00D96143" w:rsidRDefault="00AB5055">
      <w:pPr>
        <w:shd w:val="clear" w:color="auto" w:fill="FFFFFF"/>
        <w:spacing w:after="0" w:line="240" w:lineRule="auto"/>
        <w:ind w:left="0" w:firstLine="0"/>
        <w:jc w:val="both"/>
        <w:rPr>
          <w:color w:val="080808"/>
        </w:rPr>
      </w:pPr>
      <w:r>
        <w:rPr>
          <w:b/>
          <w:color w:val="080808"/>
        </w:rPr>
        <w:t>Penetration (Pen) Test</w:t>
      </w:r>
    </w:p>
    <w:p w14:paraId="57358990" w14:textId="77777777" w:rsidR="00D96143" w:rsidRDefault="00AB5055">
      <w:pPr>
        <w:shd w:val="clear" w:color="auto" w:fill="FFFFFF"/>
        <w:spacing w:after="120" w:line="240" w:lineRule="auto"/>
        <w:ind w:left="0" w:firstLine="0"/>
        <w:jc w:val="both"/>
        <w:rPr>
          <w:color w:val="080808"/>
        </w:rPr>
      </w:pPr>
      <w:r>
        <w:rPr>
          <w:color w:val="080808"/>
        </w:rPr>
        <w:t>A colloquial term for penetration test or penetration testing.</w:t>
      </w:r>
    </w:p>
    <w:p w14:paraId="3BEB3E8B" w14:textId="77777777" w:rsidR="00D96143" w:rsidRDefault="00AB5055">
      <w:pPr>
        <w:shd w:val="clear" w:color="auto" w:fill="FFFFFF"/>
        <w:spacing w:after="0" w:line="240" w:lineRule="auto"/>
        <w:ind w:left="0" w:firstLine="0"/>
        <w:jc w:val="both"/>
        <w:rPr>
          <w:color w:val="080808"/>
        </w:rPr>
      </w:pPr>
      <w:r>
        <w:rPr>
          <w:b/>
          <w:color w:val="080808"/>
        </w:rPr>
        <w:t>Penetration Testing</w:t>
      </w:r>
    </w:p>
    <w:p w14:paraId="4ACB1D2F" w14:textId="77777777" w:rsidR="00D96143" w:rsidRDefault="00AB5055">
      <w:pPr>
        <w:shd w:val="clear" w:color="auto" w:fill="FFFFFF"/>
        <w:spacing w:after="120" w:line="240" w:lineRule="auto"/>
        <w:ind w:left="0" w:firstLine="0"/>
        <w:jc w:val="both"/>
        <w:rPr>
          <w:color w:val="080808"/>
        </w:rPr>
      </w:pPr>
      <w:r>
        <w:rPr>
          <w:color w:val="080808"/>
        </w:rPr>
        <w:t>Adapted From NCSD Glossary, CNSSI 4009, NIST SP 800-53 Rev 5: An evaluation methodology whereby assessors search for vulnerabilities and attempt to circumvent the security features of a network and/or information system.</w:t>
      </w:r>
    </w:p>
    <w:p w14:paraId="6D2B60E0" w14:textId="77777777" w:rsidR="00D96143" w:rsidRDefault="00AB5055">
      <w:pPr>
        <w:shd w:val="clear" w:color="auto" w:fill="FFFFFF"/>
        <w:spacing w:after="0" w:line="240" w:lineRule="auto"/>
        <w:ind w:left="0" w:firstLine="0"/>
        <w:jc w:val="both"/>
        <w:rPr>
          <w:color w:val="080808"/>
        </w:rPr>
      </w:pPr>
      <w:r>
        <w:rPr>
          <w:b/>
          <w:color w:val="080808"/>
        </w:rPr>
        <w:t>Personal Identifying Information / Personally Identifiable Information</w:t>
      </w:r>
    </w:p>
    <w:p w14:paraId="3430522F" w14:textId="77777777" w:rsidR="00D96143" w:rsidRDefault="00AB5055">
      <w:pPr>
        <w:shd w:val="clear" w:color="auto" w:fill="FFFFFF"/>
        <w:spacing w:after="120" w:line="240" w:lineRule="auto"/>
        <w:ind w:left="0" w:firstLine="0"/>
        <w:jc w:val="both"/>
        <w:rPr>
          <w:color w:val="080808"/>
        </w:rPr>
      </w:pPr>
      <w:r>
        <w:rPr>
          <w:color w:val="080808"/>
        </w:rPr>
        <w:t>Adapted From NCSD Glossary, CNSSI 4009, GAO Report 08-356, as cited in NIST SP 800-63 Rev 1: The information that permits the identity of an individual to be directly or indirectly inferred.</w:t>
      </w:r>
    </w:p>
    <w:p w14:paraId="3CCDA2A0" w14:textId="77777777" w:rsidR="00D96143" w:rsidRDefault="00AB5055">
      <w:pPr>
        <w:shd w:val="clear" w:color="auto" w:fill="FFFFFF"/>
        <w:spacing w:after="0" w:line="240" w:lineRule="auto"/>
        <w:ind w:left="0" w:firstLine="0"/>
        <w:jc w:val="both"/>
        <w:rPr>
          <w:color w:val="080808"/>
        </w:rPr>
      </w:pPr>
      <w:r>
        <w:rPr>
          <w:b/>
          <w:color w:val="080808"/>
        </w:rPr>
        <w:t>Phishing</w:t>
      </w:r>
    </w:p>
    <w:p w14:paraId="37E4ADE4" w14:textId="77777777" w:rsidR="00D96143" w:rsidRDefault="00AB5055">
      <w:pPr>
        <w:shd w:val="clear" w:color="auto" w:fill="FFFFFF"/>
        <w:spacing w:after="120" w:line="240" w:lineRule="auto"/>
        <w:ind w:left="0" w:firstLine="0"/>
        <w:jc w:val="both"/>
        <w:rPr>
          <w:color w:val="080808"/>
        </w:rPr>
      </w:pPr>
      <w:r>
        <w:rPr>
          <w:color w:val="080808"/>
        </w:rPr>
        <w:t>Adapted From NCSD Glossary, CNSSI 4009, NIST SP 800-63 Rev 1: A digital form of social engineering to deceive individuals into providing sensitive information.</w:t>
      </w:r>
    </w:p>
    <w:p w14:paraId="5AEFCE88" w14:textId="77777777" w:rsidR="00D96143" w:rsidRDefault="00AB5055">
      <w:pPr>
        <w:shd w:val="clear" w:color="auto" w:fill="FFFFFF"/>
        <w:spacing w:after="0" w:line="240" w:lineRule="auto"/>
        <w:ind w:left="0" w:firstLine="0"/>
        <w:jc w:val="both"/>
        <w:rPr>
          <w:color w:val="080808"/>
        </w:rPr>
      </w:pPr>
      <w:r>
        <w:rPr>
          <w:b/>
          <w:color w:val="080808"/>
        </w:rPr>
        <w:t>Recovery</w:t>
      </w:r>
    </w:p>
    <w:p w14:paraId="3CD314EB" w14:textId="77777777" w:rsidR="00D96143" w:rsidRDefault="00AB5055">
      <w:pPr>
        <w:shd w:val="clear" w:color="auto" w:fill="FFFFFF"/>
        <w:spacing w:after="120" w:line="240" w:lineRule="auto"/>
        <w:ind w:left="0" w:firstLine="0"/>
        <w:jc w:val="both"/>
        <w:rPr>
          <w:color w:val="080808"/>
        </w:rPr>
      </w:pPr>
      <w:r>
        <w:rPr>
          <w:color w:val="080808"/>
        </w:rPr>
        <w:t>Adapted From NIPP: The activities after an incident or event to restore essential services and operations in the short and medium term and fully restore all capabilities in the longer term.</w:t>
      </w:r>
    </w:p>
    <w:p w14:paraId="08D6493A" w14:textId="77777777" w:rsidR="00D96143" w:rsidRDefault="00AB5055">
      <w:pPr>
        <w:shd w:val="clear" w:color="auto" w:fill="FFFFFF"/>
        <w:spacing w:after="0" w:line="240" w:lineRule="auto"/>
        <w:ind w:left="0" w:firstLine="0"/>
        <w:jc w:val="both"/>
        <w:rPr>
          <w:color w:val="080808"/>
        </w:rPr>
      </w:pPr>
      <w:r>
        <w:rPr>
          <w:b/>
          <w:color w:val="080808"/>
        </w:rPr>
        <w:t>Risk Analysis</w:t>
      </w:r>
    </w:p>
    <w:p w14:paraId="1FC3DEFC" w14:textId="77777777" w:rsidR="00D96143" w:rsidRDefault="00AB5055">
      <w:pPr>
        <w:shd w:val="clear" w:color="auto" w:fill="FFFFFF"/>
        <w:spacing w:after="120" w:line="240" w:lineRule="auto"/>
        <w:ind w:left="0" w:firstLine="0"/>
        <w:jc w:val="both"/>
        <w:rPr>
          <w:color w:val="080808"/>
        </w:rPr>
      </w:pPr>
      <w:r>
        <w:rPr>
          <w:color w:val="080808"/>
        </w:rPr>
        <w:t>DHS Risk Lexicon: The systematic examination of the components and characteristics of risk.</w:t>
      </w:r>
    </w:p>
    <w:p w14:paraId="384E23C4" w14:textId="77777777" w:rsidR="00D96143" w:rsidRDefault="00AB5055">
      <w:pPr>
        <w:shd w:val="clear" w:color="auto" w:fill="FFFFFF"/>
        <w:spacing w:after="0" w:line="240" w:lineRule="auto"/>
        <w:ind w:left="0" w:firstLine="0"/>
        <w:jc w:val="both"/>
        <w:rPr>
          <w:b/>
          <w:color w:val="080808"/>
        </w:rPr>
      </w:pPr>
      <w:r>
        <w:rPr>
          <w:b/>
          <w:color w:val="080808"/>
        </w:rPr>
        <w:t>Risk Assessment</w:t>
      </w:r>
    </w:p>
    <w:p w14:paraId="28BEF537" w14:textId="77777777" w:rsidR="00D96143" w:rsidRDefault="00AB5055">
      <w:pPr>
        <w:shd w:val="clear" w:color="auto" w:fill="FFFFFF"/>
        <w:spacing w:after="120" w:line="240" w:lineRule="auto"/>
        <w:ind w:left="0" w:firstLine="0"/>
        <w:jc w:val="both"/>
        <w:rPr>
          <w:color w:val="080808"/>
        </w:rPr>
      </w:pPr>
      <w:r>
        <w:rPr>
          <w:color w:val="080808"/>
        </w:rPr>
        <w:lastRenderedPageBreak/>
        <w:t>Adapted From DHS Risk Lexicon, CNSSI 4009, NIST SP 800-53 Rev 5: The product or process which collects information and assigns values to risks for the purpose of informing priorities, developing, or comparing courses of action, and informing decision making. The appraisal of the risks facing an entity, asset, system, or network, organizational operations, individuals, geographic area, other organizations, or society, and includes determining the extent to which adverse circumstances or events could result in harmful consequences.</w:t>
      </w:r>
    </w:p>
    <w:p w14:paraId="40D1FEBF" w14:textId="77777777" w:rsidR="00D96143" w:rsidRDefault="00AB5055">
      <w:pPr>
        <w:shd w:val="clear" w:color="auto" w:fill="FFFFFF"/>
        <w:spacing w:after="0" w:line="240" w:lineRule="auto"/>
        <w:ind w:left="0" w:firstLine="0"/>
        <w:jc w:val="both"/>
        <w:rPr>
          <w:color w:val="080808"/>
        </w:rPr>
      </w:pPr>
      <w:r>
        <w:rPr>
          <w:b/>
          <w:color w:val="080808"/>
        </w:rPr>
        <w:t>Risk Management</w:t>
      </w:r>
    </w:p>
    <w:p w14:paraId="5326AEF7" w14:textId="77777777" w:rsidR="00D96143" w:rsidRDefault="00AB5055">
      <w:pPr>
        <w:shd w:val="clear" w:color="auto" w:fill="FFFFFF"/>
        <w:spacing w:after="120" w:line="240" w:lineRule="auto"/>
        <w:ind w:left="0" w:firstLine="0"/>
        <w:jc w:val="both"/>
        <w:rPr>
          <w:color w:val="080808"/>
        </w:rPr>
      </w:pPr>
      <w:r>
        <w:rPr>
          <w:color w:val="080808"/>
        </w:rPr>
        <w:t>From DHS Risk Lexicon and Adapted; CNSSI 4009, NIST SP 800-53 Rev 5: The process of identifying, analyzing, assessing, and communicating risk and accepting, avoiding, transferring, or controlling it to an acceptable level considering associated costs and benefits of any actions taken. Includes: 1) conducting a risk assessment; 2) implementing strategies to mitigate risks; 3) continuous monitoring of risk over time; and 4) documenting the overall risk management program.</w:t>
      </w:r>
    </w:p>
    <w:p w14:paraId="0E1321CF" w14:textId="77777777" w:rsidR="00D96143" w:rsidRDefault="00AB5055">
      <w:pPr>
        <w:shd w:val="clear" w:color="auto" w:fill="FFFFFF"/>
        <w:spacing w:after="0" w:line="240" w:lineRule="auto"/>
        <w:ind w:left="0" w:firstLine="0"/>
        <w:jc w:val="both"/>
        <w:rPr>
          <w:color w:val="080808"/>
        </w:rPr>
      </w:pPr>
      <w:r>
        <w:rPr>
          <w:b/>
          <w:color w:val="080808"/>
        </w:rPr>
        <w:t>Security Policy</w:t>
      </w:r>
    </w:p>
    <w:p w14:paraId="0F04C124" w14:textId="77777777" w:rsidR="00D96143" w:rsidRDefault="00AB5055">
      <w:pPr>
        <w:shd w:val="clear" w:color="auto" w:fill="FFFFFF"/>
        <w:spacing w:after="120" w:line="240" w:lineRule="auto"/>
        <w:ind w:left="0" w:firstLine="0"/>
        <w:jc w:val="both"/>
        <w:rPr>
          <w:color w:val="080808"/>
        </w:rPr>
      </w:pPr>
      <w:r>
        <w:rPr>
          <w:color w:val="080808"/>
        </w:rPr>
        <w:t>Adapted From CNSSI 4009, NIST SP 800-53 Rev 5, NIST SP 800-130, OASIS SAML Glossary 2.0: A rule or set of rules that govern the acceptable use of an organization's information and services to a level of acceptable risk and the means for protecting the organization's information assets. A rule or set of rules applied to an information system to provide security services.</w:t>
      </w:r>
    </w:p>
    <w:p w14:paraId="44724BBC" w14:textId="77777777" w:rsidR="00D96143" w:rsidRDefault="00AB5055">
      <w:pPr>
        <w:shd w:val="clear" w:color="auto" w:fill="FFFFFF"/>
        <w:spacing w:after="0" w:line="240" w:lineRule="auto"/>
        <w:ind w:left="0" w:firstLine="0"/>
        <w:jc w:val="both"/>
        <w:rPr>
          <w:color w:val="080808"/>
        </w:rPr>
      </w:pPr>
      <w:r>
        <w:rPr>
          <w:b/>
          <w:color w:val="080808"/>
        </w:rPr>
        <w:t>Security Program Management</w:t>
      </w:r>
    </w:p>
    <w:p w14:paraId="6FD033FA"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Manages information security (e.g., information security) implications within the organization, specific program, or other area of responsibility, to include strategic, personnel, infrastructure, policy enforcement, emergency planning, security awareness, and other resources (e.g., the role of a Chief Information Security Officer).</w:t>
      </w:r>
    </w:p>
    <w:p w14:paraId="2166DF01" w14:textId="77777777" w:rsidR="00D96143" w:rsidRDefault="00AB5055">
      <w:pPr>
        <w:shd w:val="clear" w:color="auto" w:fill="FFFFFF"/>
        <w:spacing w:after="0" w:line="240" w:lineRule="auto"/>
        <w:ind w:left="0" w:firstLine="0"/>
        <w:jc w:val="both"/>
        <w:rPr>
          <w:color w:val="080808"/>
        </w:rPr>
      </w:pPr>
      <w:r>
        <w:rPr>
          <w:b/>
          <w:color w:val="080808"/>
        </w:rPr>
        <w:t>Strategic Planning and Policy Development</w:t>
      </w:r>
    </w:p>
    <w:p w14:paraId="0285F379"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Applies knowledge of priorities to define an entity.</w:t>
      </w:r>
    </w:p>
    <w:p w14:paraId="67DA0EB8" w14:textId="77777777" w:rsidR="00D96143" w:rsidRDefault="00AB5055">
      <w:pPr>
        <w:shd w:val="clear" w:color="auto" w:fill="FFFFFF"/>
        <w:spacing w:after="0" w:line="240" w:lineRule="auto"/>
        <w:ind w:left="0" w:firstLine="0"/>
        <w:jc w:val="both"/>
        <w:rPr>
          <w:color w:val="080808"/>
        </w:rPr>
      </w:pPr>
      <w:r>
        <w:rPr>
          <w:b/>
          <w:color w:val="080808"/>
        </w:rPr>
        <w:t>Supervisory Control and Data Acquisition</w:t>
      </w:r>
    </w:p>
    <w:p w14:paraId="337397AB" w14:textId="77777777" w:rsidR="00D96143" w:rsidRDefault="00AB5055">
      <w:pPr>
        <w:shd w:val="clear" w:color="auto" w:fill="FFFFFF"/>
        <w:spacing w:after="120" w:line="240" w:lineRule="auto"/>
        <w:ind w:left="0" w:firstLine="0"/>
        <w:jc w:val="both"/>
        <w:rPr>
          <w:color w:val="080808"/>
        </w:rPr>
      </w:pPr>
      <w:r>
        <w:rPr>
          <w:color w:val="080808"/>
        </w:rPr>
        <w:t>Adapted From NCSD Glossary, CNSSI 4009: A generic name for a computerized system that is capable of gathering and processing data and applying operational controls to geographically dispersed assets over long distances.</w:t>
      </w:r>
    </w:p>
    <w:p w14:paraId="748E3809" w14:textId="77777777" w:rsidR="00D96143" w:rsidRDefault="00AB5055">
      <w:pPr>
        <w:shd w:val="clear" w:color="auto" w:fill="FFFFFF"/>
        <w:spacing w:after="0" w:line="240" w:lineRule="auto"/>
        <w:ind w:left="0" w:firstLine="0"/>
        <w:jc w:val="both"/>
        <w:rPr>
          <w:color w:val="080808"/>
        </w:rPr>
      </w:pPr>
      <w:r>
        <w:rPr>
          <w:b/>
          <w:color w:val="080808"/>
        </w:rPr>
        <w:t>Supply Chain</w:t>
      </w:r>
    </w:p>
    <w:p w14:paraId="0F08A4F6" w14:textId="77777777" w:rsidR="00D96143" w:rsidRDefault="00AB5055">
      <w:pPr>
        <w:shd w:val="clear" w:color="auto" w:fill="FFFFFF"/>
        <w:spacing w:after="120" w:line="240" w:lineRule="auto"/>
        <w:ind w:left="0" w:firstLine="0"/>
        <w:jc w:val="both"/>
        <w:rPr>
          <w:color w:val="080808"/>
        </w:rPr>
      </w:pPr>
      <w:r>
        <w:rPr>
          <w:color w:val="080808"/>
        </w:rPr>
        <w:t>Adapted From CNSSI 4009, NIST SP 800-53 Rev 5: A system of organizations, people, activities, information, and resources, for creating and moving products including product components and/or services from suppliers through to their customers.</w:t>
      </w:r>
    </w:p>
    <w:p w14:paraId="59AD363A" w14:textId="77777777" w:rsidR="00D96143" w:rsidRDefault="00AB5055">
      <w:pPr>
        <w:shd w:val="clear" w:color="auto" w:fill="FFFFFF"/>
        <w:spacing w:after="0" w:line="240" w:lineRule="auto"/>
        <w:ind w:left="0" w:firstLine="0"/>
        <w:jc w:val="both"/>
        <w:rPr>
          <w:color w:val="080808"/>
        </w:rPr>
      </w:pPr>
      <w:r>
        <w:rPr>
          <w:b/>
          <w:color w:val="080808"/>
        </w:rPr>
        <w:t>Supply Chain Risk Management</w:t>
      </w:r>
    </w:p>
    <w:p w14:paraId="65062623" w14:textId="77777777" w:rsidR="00D96143" w:rsidRDefault="00AB5055">
      <w:pPr>
        <w:shd w:val="clear" w:color="auto" w:fill="FFFFFF"/>
        <w:spacing w:after="120" w:line="240" w:lineRule="auto"/>
        <w:ind w:left="0" w:firstLine="0"/>
        <w:jc w:val="both"/>
        <w:rPr>
          <w:color w:val="080808"/>
        </w:rPr>
      </w:pPr>
      <w:r>
        <w:rPr>
          <w:color w:val="080808"/>
        </w:rPr>
        <w:t>Adapted From DHS Risk Lexicon, CNSSD 505: The process of identifying, analyzing, and assessing supply chain risk and accepting, avoiding, transferring, or controlling it to an acceptable level considering associated costs and benefits of any actions taken.</w:t>
      </w:r>
    </w:p>
    <w:p w14:paraId="37F1E91A" w14:textId="77777777" w:rsidR="00D96143" w:rsidRDefault="00AB5055">
      <w:pPr>
        <w:shd w:val="clear" w:color="auto" w:fill="FFFFFF"/>
        <w:spacing w:after="0" w:line="240" w:lineRule="auto"/>
        <w:ind w:left="0" w:firstLine="0"/>
        <w:jc w:val="both"/>
        <w:rPr>
          <w:color w:val="080808"/>
        </w:rPr>
      </w:pPr>
      <w:r>
        <w:rPr>
          <w:b/>
          <w:color w:val="080808"/>
        </w:rPr>
        <w:t>System Administration</w:t>
      </w:r>
    </w:p>
    <w:p w14:paraId="568862DC"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Installs, configures, troubleshoots, and maintains server configurations (hardware and software) to ensure their confidentiality, integrity, and availability; also manages accounts, firewalls, and patches; responsible for access control, passwords, and account creation and administration.</w:t>
      </w:r>
    </w:p>
    <w:p w14:paraId="494578A6" w14:textId="77777777" w:rsidR="00D96143" w:rsidRDefault="00AB5055">
      <w:pPr>
        <w:shd w:val="clear" w:color="auto" w:fill="FFFFFF"/>
        <w:spacing w:after="0" w:line="240" w:lineRule="auto"/>
        <w:ind w:left="0" w:firstLine="0"/>
        <w:jc w:val="both"/>
        <w:rPr>
          <w:color w:val="080808"/>
        </w:rPr>
      </w:pPr>
      <w:r>
        <w:rPr>
          <w:b/>
          <w:color w:val="080808"/>
        </w:rPr>
        <w:t>Systems Development</w:t>
      </w:r>
    </w:p>
    <w:p w14:paraId="09325345" w14:textId="77777777" w:rsidR="00D96143" w:rsidRDefault="00AB5055">
      <w:pPr>
        <w:shd w:val="clear" w:color="auto" w:fill="FFFFFF"/>
        <w:spacing w:after="120" w:line="240" w:lineRule="auto"/>
        <w:ind w:left="0" w:firstLine="0"/>
        <w:jc w:val="both"/>
        <w:rPr>
          <w:color w:val="080808"/>
        </w:rPr>
      </w:pPr>
      <w:r>
        <w:rPr>
          <w:color w:val="080808"/>
        </w:rPr>
        <w:lastRenderedPageBreak/>
        <w:t>From NICE Framework: In the NICE Framework, cybersecurity work where a person: Works on the development phases of the systems development lifecycle.</w:t>
      </w:r>
    </w:p>
    <w:p w14:paraId="6AB1452C" w14:textId="77777777" w:rsidR="00D96143" w:rsidRDefault="00AB5055">
      <w:pPr>
        <w:shd w:val="clear" w:color="auto" w:fill="FFFFFF"/>
        <w:spacing w:after="0" w:line="240" w:lineRule="auto"/>
        <w:ind w:left="0" w:firstLine="0"/>
        <w:jc w:val="both"/>
        <w:rPr>
          <w:color w:val="080808"/>
        </w:rPr>
      </w:pPr>
      <w:r>
        <w:rPr>
          <w:b/>
          <w:color w:val="080808"/>
        </w:rPr>
        <w:t>Systems Requirements Planning</w:t>
      </w:r>
    </w:p>
    <w:p w14:paraId="2DB79149"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Consults with customers to gather and evaluate functional requirements and translates these requirements into technical solutions; provides guidance to customers about applicability of information systems to meet business needs.</w:t>
      </w:r>
    </w:p>
    <w:p w14:paraId="764D715C" w14:textId="77777777" w:rsidR="00D96143" w:rsidRDefault="00AB5055">
      <w:pPr>
        <w:spacing w:after="0" w:line="240" w:lineRule="auto"/>
        <w:ind w:left="0" w:firstLine="0"/>
        <w:jc w:val="both"/>
        <w:rPr>
          <w:color w:val="000000"/>
        </w:rPr>
      </w:pPr>
      <w:r>
        <w:rPr>
          <w:b/>
          <w:color w:val="080808"/>
        </w:rPr>
        <w:t>Tabletop Exercise</w:t>
      </w:r>
    </w:p>
    <w:p w14:paraId="1402E071" w14:textId="77777777" w:rsidR="00D96143" w:rsidRDefault="00AB5055">
      <w:pPr>
        <w:shd w:val="clear" w:color="auto" w:fill="FFFFFF"/>
        <w:spacing w:after="120" w:line="240" w:lineRule="auto"/>
        <w:ind w:left="0" w:firstLine="0"/>
        <w:jc w:val="both"/>
        <w:rPr>
          <w:color w:val="080808"/>
        </w:rPr>
      </w:pPr>
      <w:r>
        <w:rPr>
          <w:color w:val="080808"/>
        </w:rPr>
        <w:t>Adapted From NCSD Glossary, DHS Homeland Security Exercise and Evaluation Program: A discussion-based exercise where personnel meet in a classroom setting or breakout groups and are presented with a scenario to validate the content of plans, procedures, policies, cooperative agreements, or other information for managing an incident.</w:t>
      </w:r>
    </w:p>
    <w:p w14:paraId="4D691901" w14:textId="77777777" w:rsidR="00D96143" w:rsidRDefault="00AB5055">
      <w:pPr>
        <w:shd w:val="clear" w:color="auto" w:fill="FFFFFF"/>
        <w:spacing w:after="0" w:line="240" w:lineRule="auto"/>
        <w:ind w:left="0" w:firstLine="0"/>
        <w:jc w:val="both"/>
        <w:rPr>
          <w:color w:val="080808"/>
        </w:rPr>
      </w:pPr>
      <w:r>
        <w:rPr>
          <w:b/>
          <w:color w:val="080808"/>
        </w:rPr>
        <w:t>Targets</w:t>
      </w:r>
    </w:p>
    <w:p w14:paraId="53F11FEB"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Applies current knowledge of one or more regions, countries, non-state entities, and/or technologies.</w:t>
      </w:r>
    </w:p>
    <w:p w14:paraId="64624B11" w14:textId="77777777" w:rsidR="00D96143" w:rsidRDefault="00AB5055">
      <w:pPr>
        <w:shd w:val="clear" w:color="auto" w:fill="FFFFFF"/>
        <w:spacing w:after="0" w:line="240" w:lineRule="auto"/>
        <w:ind w:left="0" w:firstLine="0"/>
        <w:jc w:val="both"/>
        <w:rPr>
          <w:color w:val="080808"/>
        </w:rPr>
      </w:pPr>
      <w:r>
        <w:rPr>
          <w:b/>
          <w:color w:val="080808"/>
        </w:rPr>
        <w:t>Test and Evaluation</w:t>
      </w:r>
    </w:p>
    <w:p w14:paraId="29E6BD12"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Develops and conducts tests of systems to evaluate compliance with specifications and requirements by applying principles and methods for cost-effective planning, evaluating, verifying, and validating of technical, functional, and performance characteristics (including interoperability) of systems or elements of systems incorporating information technology.</w:t>
      </w:r>
    </w:p>
    <w:p w14:paraId="13F0129D" w14:textId="77777777" w:rsidR="00D96143" w:rsidRDefault="00AB5055">
      <w:pPr>
        <w:shd w:val="clear" w:color="auto" w:fill="FFFFFF"/>
        <w:spacing w:after="0" w:line="240" w:lineRule="auto"/>
        <w:ind w:left="0" w:firstLine="0"/>
        <w:jc w:val="both"/>
        <w:rPr>
          <w:color w:val="080808"/>
        </w:rPr>
      </w:pPr>
      <w:r>
        <w:rPr>
          <w:b/>
          <w:color w:val="080808"/>
        </w:rPr>
        <w:t>Threat</w:t>
      </w:r>
    </w:p>
    <w:p w14:paraId="7C06D7EA" w14:textId="77777777" w:rsidR="00D96143" w:rsidRDefault="00AB5055">
      <w:pPr>
        <w:shd w:val="clear" w:color="auto" w:fill="FFFFFF"/>
        <w:spacing w:after="120" w:line="240" w:lineRule="auto"/>
        <w:ind w:left="0" w:firstLine="0"/>
        <w:jc w:val="both"/>
        <w:rPr>
          <w:color w:val="080808"/>
        </w:rPr>
      </w:pPr>
      <w:r>
        <w:rPr>
          <w:color w:val="080808"/>
        </w:rPr>
        <w:t>Adapted From DHS Risk Lexicon, NIPP, CNSSI 4009, NIST SP 800-53 Rev 5: A circumstance or event that has or indicates the potential to exploit vulnerabilities and to adversely impact (create adverse consequences for) organizational operations, organizational assets (including information and information systems), individuals, other organizations, or society.</w:t>
      </w:r>
    </w:p>
    <w:p w14:paraId="2D9625C5" w14:textId="77777777" w:rsidR="00D96143" w:rsidRDefault="00AB5055">
      <w:pPr>
        <w:shd w:val="clear" w:color="auto" w:fill="FFFFFF"/>
        <w:spacing w:after="0" w:line="240" w:lineRule="auto"/>
        <w:ind w:left="0" w:firstLine="0"/>
        <w:jc w:val="both"/>
        <w:rPr>
          <w:color w:val="080808"/>
        </w:rPr>
      </w:pPr>
      <w:r>
        <w:rPr>
          <w:b/>
          <w:color w:val="080808"/>
        </w:rPr>
        <w:t>Threat Agent</w:t>
      </w:r>
    </w:p>
    <w:p w14:paraId="7433B07C" w14:textId="77777777" w:rsidR="00D96143" w:rsidRDefault="00AB5055">
      <w:pPr>
        <w:shd w:val="clear" w:color="auto" w:fill="FFFFFF"/>
        <w:spacing w:after="120" w:line="240" w:lineRule="auto"/>
        <w:ind w:left="0" w:firstLine="0"/>
        <w:jc w:val="both"/>
        <w:rPr>
          <w:color w:val="080808"/>
        </w:rPr>
      </w:pPr>
      <w:r>
        <w:rPr>
          <w:color w:val="080808"/>
        </w:rPr>
        <w:t>Adapted From DHS Risk Lexicon: An individual, group, organization, or government that conducts or has the intent to conduct detrimental activities.</w:t>
      </w:r>
    </w:p>
    <w:p w14:paraId="7E066E8B" w14:textId="77777777" w:rsidR="00D96143" w:rsidRDefault="00AB5055">
      <w:pPr>
        <w:shd w:val="clear" w:color="auto" w:fill="FFFFFF"/>
        <w:spacing w:after="0" w:line="240" w:lineRule="auto"/>
        <w:ind w:left="0" w:firstLine="0"/>
        <w:jc w:val="both"/>
        <w:rPr>
          <w:color w:val="080808"/>
        </w:rPr>
      </w:pPr>
      <w:r>
        <w:rPr>
          <w:b/>
          <w:color w:val="080808"/>
        </w:rPr>
        <w:t>Threat Analysis</w:t>
      </w:r>
    </w:p>
    <w:p w14:paraId="57CBC11B" w14:textId="77777777" w:rsidR="00D96143" w:rsidRDefault="00AB5055">
      <w:pPr>
        <w:shd w:val="clear" w:color="auto" w:fill="FFFFFF"/>
        <w:spacing w:after="120" w:line="240" w:lineRule="auto"/>
        <w:ind w:left="0" w:firstLine="0"/>
        <w:jc w:val="both"/>
        <w:rPr>
          <w:color w:val="080808"/>
        </w:rPr>
      </w:pPr>
      <w:r>
        <w:rPr>
          <w:color w:val="080808"/>
        </w:rPr>
        <w:t>Adapted From DHS personnel; From NICE Framework: The detailed evaluation of the characteristics of individual threats. In the NICE Framework, cybersecurity work where a person: Identifies and assesses the capabilities and activities of cyber criminals or foreign intelligence entities; produces findings to help initialize or support law enforcement and counterintelligence investigations or activities.</w:t>
      </w:r>
    </w:p>
    <w:p w14:paraId="3EBC1754" w14:textId="77777777" w:rsidR="00D96143" w:rsidRDefault="00AB5055">
      <w:pPr>
        <w:shd w:val="clear" w:color="auto" w:fill="FFFFFF"/>
        <w:spacing w:after="0" w:line="240" w:lineRule="auto"/>
        <w:ind w:left="0" w:firstLine="0"/>
        <w:jc w:val="both"/>
        <w:rPr>
          <w:color w:val="080808"/>
        </w:rPr>
      </w:pPr>
      <w:r>
        <w:rPr>
          <w:b/>
          <w:color w:val="080808"/>
        </w:rPr>
        <w:t>Threat Assessment</w:t>
      </w:r>
    </w:p>
    <w:p w14:paraId="50D7C848" w14:textId="77777777" w:rsidR="00D96143" w:rsidRDefault="00AB5055">
      <w:pPr>
        <w:shd w:val="clear" w:color="auto" w:fill="FFFFFF"/>
        <w:spacing w:after="120" w:line="240" w:lineRule="auto"/>
        <w:ind w:left="0" w:firstLine="0"/>
        <w:jc w:val="both"/>
        <w:rPr>
          <w:color w:val="080808"/>
        </w:rPr>
      </w:pPr>
      <w:r>
        <w:rPr>
          <w:color w:val="080808"/>
        </w:rPr>
        <w:t>From DHS Risk Lexicon and adapted From CNSSI 4009, NIST SP 800-53, Rev 5: The product or process of identifying or evaluating entities, actions, or occurrences, whether natural or man-made, that have or indicate the potential to harm life, information, operations, and/or property.</w:t>
      </w:r>
    </w:p>
    <w:p w14:paraId="012B5909" w14:textId="77777777" w:rsidR="00D96143" w:rsidRDefault="00AB5055">
      <w:pPr>
        <w:shd w:val="clear" w:color="auto" w:fill="FFFFFF"/>
        <w:spacing w:after="0" w:line="240" w:lineRule="auto"/>
        <w:ind w:left="0" w:firstLine="0"/>
        <w:jc w:val="both"/>
        <w:rPr>
          <w:color w:val="080808"/>
        </w:rPr>
      </w:pPr>
      <w:r>
        <w:rPr>
          <w:b/>
          <w:color w:val="080808"/>
        </w:rPr>
        <w:t>Unauthorized Access</w:t>
      </w:r>
    </w:p>
    <w:p w14:paraId="770370CE" w14:textId="77777777" w:rsidR="00D96143" w:rsidRDefault="00AB5055">
      <w:pPr>
        <w:shd w:val="clear" w:color="auto" w:fill="FFFFFF"/>
        <w:spacing w:after="120" w:line="240" w:lineRule="auto"/>
        <w:ind w:left="0" w:firstLine="0"/>
        <w:jc w:val="both"/>
        <w:rPr>
          <w:color w:val="080808"/>
        </w:rPr>
      </w:pPr>
      <w:r>
        <w:rPr>
          <w:color w:val="080808"/>
        </w:rPr>
        <w:t>From CNSSI 4009: Any access that violates the stated security policy.</w:t>
      </w:r>
    </w:p>
    <w:p w14:paraId="5A0B7410" w14:textId="77777777" w:rsidR="00D96143" w:rsidRDefault="00AB5055">
      <w:pPr>
        <w:shd w:val="clear" w:color="auto" w:fill="FFFFFF"/>
        <w:spacing w:after="0" w:line="240" w:lineRule="auto"/>
        <w:ind w:left="0" w:firstLine="0"/>
        <w:jc w:val="both"/>
        <w:rPr>
          <w:color w:val="080808"/>
        </w:rPr>
      </w:pPr>
      <w:r>
        <w:rPr>
          <w:b/>
          <w:color w:val="080808"/>
        </w:rPr>
        <w:t>Virus</w:t>
      </w:r>
    </w:p>
    <w:p w14:paraId="04707E7B" w14:textId="77777777" w:rsidR="00D96143" w:rsidRDefault="00AB5055">
      <w:pPr>
        <w:shd w:val="clear" w:color="auto" w:fill="FFFFFF"/>
        <w:spacing w:after="120" w:line="240" w:lineRule="auto"/>
        <w:ind w:left="0" w:firstLine="0"/>
        <w:jc w:val="both"/>
        <w:rPr>
          <w:color w:val="080808"/>
        </w:rPr>
      </w:pPr>
      <w:r>
        <w:rPr>
          <w:color w:val="080808"/>
        </w:rPr>
        <w:t>Adapted from CNSSI 4009: A computer program that can replicate itself, infect a computer without permission or knowledge of the user, and then spread or propagate to another computer.</w:t>
      </w:r>
    </w:p>
    <w:p w14:paraId="6AB0E10A" w14:textId="77777777" w:rsidR="00D96143" w:rsidRDefault="00AB5055">
      <w:pPr>
        <w:shd w:val="clear" w:color="auto" w:fill="FFFFFF"/>
        <w:spacing w:after="0" w:line="240" w:lineRule="auto"/>
        <w:ind w:left="0" w:firstLine="0"/>
        <w:jc w:val="both"/>
        <w:rPr>
          <w:color w:val="080808"/>
        </w:rPr>
      </w:pPr>
      <w:r>
        <w:rPr>
          <w:b/>
          <w:color w:val="080808"/>
        </w:rPr>
        <w:lastRenderedPageBreak/>
        <w:t>Vulnerability</w:t>
      </w:r>
    </w:p>
    <w:p w14:paraId="1EB62ADB" w14:textId="77777777" w:rsidR="00D96143" w:rsidRDefault="00AB5055">
      <w:pPr>
        <w:shd w:val="clear" w:color="auto" w:fill="FFFFFF"/>
        <w:spacing w:after="120" w:line="240" w:lineRule="auto"/>
        <w:ind w:left="0" w:firstLine="0"/>
        <w:jc w:val="both"/>
        <w:rPr>
          <w:color w:val="080808"/>
        </w:rPr>
      </w:pPr>
      <w:r>
        <w:rPr>
          <w:color w:val="080808"/>
        </w:rPr>
        <w:t>Adapted From DHS Risk Lexicon, CNSSI 4009, NIST SP 800-53 Rev 5: A characteristic or specific weakness that renders an organization or asset (such as information or an information system) open to exploitation by a given threat or susceptible to a given hazard. Characteristic of location or security posture or of design, security procedures, internal controls, or the implementation of any of these that permit a threat or hazard to occur. Vulnerability (expressing degree of vulnerability): qualitative or quantitative expression of the level of susceptibility to harm when a threat or hazard is realized.</w:t>
      </w:r>
    </w:p>
    <w:p w14:paraId="4D96CE74" w14:textId="77777777" w:rsidR="00D96143" w:rsidRDefault="00AB5055">
      <w:pPr>
        <w:shd w:val="clear" w:color="auto" w:fill="FFFFFF"/>
        <w:spacing w:after="0" w:line="240" w:lineRule="auto"/>
        <w:ind w:left="0" w:firstLine="0"/>
        <w:jc w:val="both"/>
        <w:rPr>
          <w:color w:val="080808"/>
        </w:rPr>
      </w:pPr>
      <w:r>
        <w:rPr>
          <w:b/>
          <w:color w:val="080808"/>
        </w:rPr>
        <w:t>Vulnerability Assessment and Management</w:t>
      </w:r>
    </w:p>
    <w:p w14:paraId="2D7B0924" w14:textId="77777777" w:rsidR="00D96143" w:rsidRDefault="00AB5055">
      <w:pPr>
        <w:shd w:val="clear" w:color="auto" w:fill="FFFFFF"/>
        <w:spacing w:after="120" w:line="240" w:lineRule="auto"/>
        <w:ind w:left="0" w:firstLine="0"/>
        <w:jc w:val="both"/>
        <w:rPr>
          <w:color w:val="080808"/>
        </w:rPr>
      </w:pPr>
      <w:r>
        <w:rPr>
          <w:color w:val="080808"/>
        </w:rPr>
        <w:t>From NICE Framework: In the NICE Framework, cybersecurity work where a person: Conducts assessments of threats and vulnerabilities, determines deviations from acceptable configurations, enterprise, or local policy, assesses the level of risk, and develops and/or recommends appropriate mitigation countermeasures in operational and non-operational situations.</w:t>
      </w:r>
    </w:p>
    <w:p w14:paraId="641A6B1D" w14:textId="77777777" w:rsidR="00D96143" w:rsidRDefault="00AB5055">
      <w:pPr>
        <w:shd w:val="clear" w:color="auto" w:fill="FFFFFF"/>
        <w:spacing w:after="0" w:line="240" w:lineRule="auto"/>
        <w:ind w:left="0" w:firstLine="0"/>
        <w:jc w:val="both"/>
        <w:rPr>
          <w:color w:val="080808"/>
        </w:rPr>
      </w:pPr>
      <w:r>
        <w:rPr>
          <w:b/>
          <w:color w:val="080808"/>
        </w:rPr>
        <w:t>Worm</w:t>
      </w:r>
    </w:p>
    <w:p w14:paraId="648C2AD9" w14:textId="77777777" w:rsidR="00D96143" w:rsidRDefault="00AB5055">
      <w:pPr>
        <w:shd w:val="clear" w:color="auto" w:fill="FFFFFF"/>
        <w:spacing w:after="0" w:line="240" w:lineRule="auto"/>
        <w:ind w:left="0" w:firstLine="0"/>
        <w:jc w:val="both"/>
      </w:pPr>
      <w:r>
        <w:rPr>
          <w:color w:val="080808"/>
        </w:rPr>
        <w:t>From CNSSI 4009: A self-replicating, self-propagating, self-contained program that uses networking mechanisms to spread itself.</w:t>
      </w:r>
    </w:p>
    <w:p w14:paraId="7054B593" w14:textId="77777777" w:rsidR="00D96143" w:rsidRDefault="00D96143">
      <w:pPr>
        <w:ind w:left="0" w:firstLine="0"/>
        <w:jc w:val="both"/>
      </w:pPr>
    </w:p>
    <w:p w14:paraId="7CC6B412" w14:textId="77777777" w:rsidR="00D96143" w:rsidRDefault="00AB5055">
      <w:pPr>
        <w:pStyle w:val="Heading3"/>
        <w:spacing w:after="0" w:line="240" w:lineRule="auto"/>
        <w:ind w:left="0" w:firstLine="0"/>
        <w:jc w:val="both"/>
        <w:rPr>
          <w:rFonts w:ascii="Calibri" w:eastAsia="Calibri" w:hAnsi="Calibri" w:cs="Calibri"/>
        </w:rPr>
      </w:pPr>
      <w:r>
        <w:rPr>
          <w:rFonts w:ascii="Calibri" w:eastAsia="Calibri" w:hAnsi="Calibri" w:cs="Calibri"/>
        </w:rPr>
        <w:t>1.2 Common Acronyms</w:t>
      </w:r>
      <w:r>
        <w:rPr>
          <w:rFonts w:ascii="Calibri" w:eastAsia="Calibri" w:hAnsi="Calibri" w:cs="Calibri"/>
          <w:color w:val="000000"/>
        </w:rPr>
        <w:t xml:space="preserve"> </w:t>
      </w:r>
    </w:p>
    <w:tbl>
      <w:tblPr>
        <w:tblStyle w:val="a1"/>
        <w:tblW w:w="9360" w:type="dxa"/>
        <w:tblBorders>
          <w:top w:val="nil"/>
          <w:left w:val="nil"/>
          <w:bottom w:val="nil"/>
          <w:right w:val="nil"/>
          <w:insideH w:val="nil"/>
          <w:insideV w:val="nil"/>
        </w:tblBorders>
        <w:tblLayout w:type="fixed"/>
        <w:tblLook w:val="0400" w:firstRow="0" w:lastRow="0" w:firstColumn="0" w:lastColumn="0" w:noHBand="0" w:noVBand="1"/>
      </w:tblPr>
      <w:tblGrid>
        <w:gridCol w:w="1350"/>
        <w:gridCol w:w="8010"/>
      </w:tblGrid>
      <w:tr w:rsidR="00D96143" w14:paraId="1524B0E9" w14:textId="77777777">
        <w:tc>
          <w:tcPr>
            <w:tcW w:w="1350" w:type="dxa"/>
          </w:tcPr>
          <w:p w14:paraId="6DF7177D" w14:textId="77777777" w:rsidR="00D96143" w:rsidRDefault="00AB5055">
            <w:pPr>
              <w:ind w:left="0" w:right="12" w:firstLine="0"/>
              <w:jc w:val="both"/>
            </w:pPr>
            <w:r>
              <w:t>CDO</w:t>
            </w:r>
          </w:p>
        </w:tc>
        <w:tc>
          <w:tcPr>
            <w:tcW w:w="8010" w:type="dxa"/>
          </w:tcPr>
          <w:p w14:paraId="3B4D077A" w14:textId="77777777" w:rsidR="00D96143" w:rsidRDefault="00AB5055">
            <w:pPr>
              <w:ind w:left="0" w:right="12" w:firstLine="0"/>
              <w:jc w:val="both"/>
            </w:pPr>
            <w:r>
              <w:t>Chief Data Officer</w:t>
            </w:r>
          </w:p>
        </w:tc>
      </w:tr>
      <w:tr w:rsidR="00D96143" w14:paraId="30DF4F8A" w14:textId="77777777">
        <w:tc>
          <w:tcPr>
            <w:tcW w:w="1350" w:type="dxa"/>
          </w:tcPr>
          <w:p w14:paraId="3BA3891A" w14:textId="77777777" w:rsidR="00D96143" w:rsidRDefault="00AB5055">
            <w:pPr>
              <w:ind w:left="0" w:right="12" w:firstLine="0"/>
              <w:jc w:val="both"/>
            </w:pPr>
            <w:r>
              <w:t>CFAA</w:t>
            </w:r>
          </w:p>
        </w:tc>
        <w:tc>
          <w:tcPr>
            <w:tcW w:w="8010" w:type="dxa"/>
          </w:tcPr>
          <w:p w14:paraId="0BCF759A" w14:textId="77777777" w:rsidR="00D96143" w:rsidRDefault="00AB5055">
            <w:pPr>
              <w:ind w:left="0" w:right="12" w:firstLine="0"/>
              <w:jc w:val="both"/>
            </w:pPr>
            <w:r>
              <w:t>Computer Fraud and Abuse Act (1986)</w:t>
            </w:r>
          </w:p>
        </w:tc>
      </w:tr>
      <w:tr w:rsidR="00D96143" w14:paraId="3573C8FA" w14:textId="77777777">
        <w:tc>
          <w:tcPr>
            <w:tcW w:w="1350" w:type="dxa"/>
          </w:tcPr>
          <w:p w14:paraId="01FB3CA0" w14:textId="77777777" w:rsidR="00D96143" w:rsidRDefault="00AB5055">
            <w:pPr>
              <w:ind w:left="0" w:right="12" w:firstLine="0"/>
              <w:jc w:val="both"/>
            </w:pPr>
            <w:r>
              <w:t>CIO</w:t>
            </w:r>
          </w:p>
        </w:tc>
        <w:tc>
          <w:tcPr>
            <w:tcW w:w="8010" w:type="dxa"/>
          </w:tcPr>
          <w:p w14:paraId="1E517149" w14:textId="77777777" w:rsidR="00D96143" w:rsidRDefault="00AB5055">
            <w:pPr>
              <w:ind w:left="0" w:right="12" w:firstLine="0"/>
              <w:jc w:val="both"/>
            </w:pPr>
            <w:r>
              <w:t>Chief Information Officer</w:t>
            </w:r>
          </w:p>
        </w:tc>
      </w:tr>
      <w:tr w:rsidR="00D96143" w14:paraId="77B925E5" w14:textId="77777777">
        <w:tc>
          <w:tcPr>
            <w:tcW w:w="1350" w:type="dxa"/>
          </w:tcPr>
          <w:p w14:paraId="35F1E5EE" w14:textId="77777777" w:rsidR="00D96143" w:rsidRDefault="00AB5055">
            <w:pPr>
              <w:ind w:left="0" w:right="12" w:firstLine="0"/>
              <w:jc w:val="both"/>
            </w:pPr>
            <w:r>
              <w:t>CISO</w:t>
            </w:r>
          </w:p>
        </w:tc>
        <w:tc>
          <w:tcPr>
            <w:tcW w:w="8010" w:type="dxa"/>
          </w:tcPr>
          <w:p w14:paraId="1C0E9D66" w14:textId="77777777" w:rsidR="00D96143" w:rsidRDefault="00AB5055">
            <w:pPr>
              <w:ind w:left="0" w:right="12" w:firstLine="0"/>
              <w:jc w:val="both"/>
            </w:pPr>
            <w:r>
              <w:t>Chief Information Security Officer</w:t>
            </w:r>
          </w:p>
        </w:tc>
      </w:tr>
      <w:tr w:rsidR="00D96143" w14:paraId="3901AE98" w14:textId="77777777">
        <w:tc>
          <w:tcPr>
            <w:tcW w:w="1350" w:type="dxa"/>
          </w:tcPr>
          <w:p w14:paraId="14EFCC36" w14:textId="77777777" w:rsidR="00D96143" w:rsidRDefault="00AB5055">
            <w:pPr>
              <w:ind w:left="0" w:right="12" w:firstLine="0"/>
              <w:jc w:val="both"/>
            </w:pPr>
            <w:r>
              <w:t>CJIS</w:t>
            </w:r>
          </w:p>
        </w:tc>
        <w:tc>
          <w:tcPr>
            <w:tcW w:w="8010" w:type="dxa"/>
          </w:tcPr>
          <w:p w14:paraId="4E79FD92" w14:textId="77777777" w:rsidR="00D96143" w:rsidRDefault="00AB5055">
            <w:pPr>
              <w:ind w:left="0" w:right="12" w:firstLine="0"/>
              <w:jc w:val="both"/>
            </w:pPr>
            <w:r>
              <w:t>Criminal Justice Information Services, a division of the FBI</w:t>
            </w:r>
          </w:p>
        </w:tc>
      </w:tr>
      <w:tr w:rsidR="00D96143" w14:paraId="315103FE" w14:textId="77777777">
        <w:tc>
          <w:tcPr>
            <w:tcW w:w="1350" w:type="dxa"/>
          </w:tcPr>
          <w:p w14:paraId="1093CDEB" w14:textId="77777777" w:rsidR="00D96143" w:rsidRDefault="00AB5055">
            <w:pPr>
              <w:ind w:left="0" w:right="12" w:firstLine="0"/>
              <w:jc w:val="both"/>
            </w:pPr>
            <w:r>
              <w:t>CLIA</w:t>
            </w:r>
          </w:p>
        </w:tc>
        <w:tc>
          <w:tcPr>
            <w:tcW w:w="8010" w:type="dxa"/>
          </w:tcPr>
          <w:p w14:paraId="114F7BE7" w14:textId="77777777" w:rsidR="00D96143" w:rsidRDefault="00AB5055">
            <w:pPr>
              <w:ind w:left="0" w:right="12" w:firstLine="0"/>
              <w:jc w:val="both"/>
            </w:pPr>
            <w:r>
              <w:t>Clinical Laboratory Improvement Amendments</w:t>
            </w:r>
          </w:p>
        </w:tc>
      </w:tr>
      <w:tr w:rsidR="00D96143" w14:paraId="429F2F4E" w14:textId="77777777">
        <w:tc>
          <w:tcPr>
            <w:tcW w:w="1350" w:type="dxa"/>
          </w:tcPr>
          <w:p w14:paraId="0C12EE29" w14:textId="77777777" w:rsidR="00D96143" w:rsidRDefault="00AB5055">
            <w:pPr>
              <w:ind w:left="0" w:right="12" w:firstLine="0"/>
              <w:jc w:val="both"/>
            </w:pPr>
            <w:r>
              <w:t>CPO</w:t>
            </w:r>
          </w:p>
        </w:tc>
        <w:tc>
          <w:tcPr>
            <w:tcW w:w="8010" w:type="dxa"/>
          </w:tcPr>
          <w:p w14:paraId="4D4747ED" w14:textId="77777777" w:rsidR="00D96143" w:rsidRDefault="00AB5055">
            <w:pPr>
              <w:ind w:left="0" w:right="12" w:firstLine="0"/>
              <w:jc w:val="both"/>
            </w:pPr>
            <w:r>
              <w:t>Chief Privacy Officer</w:t>
            </w:r>
          </w:p>
        </w:tc>
      </w:tr>
      <w:tr w:rsidR="00D96143" w14:paraId="116B29AD" w14:textId="77777777">
        <w:tc>
          <w:tcPr>
            <w:tcW w:w="1350" w:type="dxa"/>
          </w:tcPr>
          <w:p w14:paraId="6FE6A5DD" w14:textId="77777777" w:rsidR="00D96143" w:rsidRDefault="00AB5055">
            <w:pPr>
              <w:ind w:left="0" w:right="12" w:firstLine="0"/>
              <w:jc w:val="both"/>
            </w:pPr>
            <w:r>
              <w:t>CTO</w:t>
            </w:r>
          </w:p>
        </w:tc>
        <w:tc>
          <w:tcPr>
            <w:tcW w:w="8010" w:type="dxa"/>
          </w:tcPr>
          <w:p w14:paraId="7E760A04" w14:textId="77777777" w:rsidR="00D96143" w:rsidRDefault="00AB5055">
            <w:pPr>
              <w:ind w:left="0" w:right="12" w:firstLine="0"/>
              <w:jc w:val="both"/>
            </w:pPr>
            <w:r>
              <w:t>Chief Technology Officer</w:t>
            </w:r>
          </w:p>
        </w:tc>
      </w:tr>
      <w:tr w:rsidR="00D96143" w14:paraId="5613DF1B" w14:textId="77777777">
        <w:trPr>
          <w:trHeight w:val="108"/>
        </w:trPr>
        <w:tc>
          <w:tcPr>
            <w:tcW w:w="1350" w:type="dxa"/>
          </w:tcPr>
          <w:p w14:paraId="572A8CD1" w14:textId="77777777" w:rsidR="00D96143" w:rsidRDefault="00D96143">
            <w:pPr>
              <w:ind w:left="0" w:right="12" w:firstLine="0"/>
              <w:jc w:val="both"/>
              <w:rPr>
                <w:sz w:val="16"/>
                <w:szCs w:val="16"/>
              </w:rPr>
            </w:pPr>
          </w:p>
        </w:tc>
        <w:tc>
          <w:tcPr>
            <w:tcW w:w="8010" w:type="dxa"/>
          </w:tcPr>
          <w:p w14:paraId="166905E5" w14:textId="77777777" w:rsidR="00D96143" w:rsidRDefault="00D96143">
            <w:pPr>
              <w:ind w:left="0" w:right="12" w:firstLine="0"/>
              <w:jc w:val="both"/>
              <w:rPr>
                <w:sz w:val="16"/>
                <w:szCs w:val="16"/>
              </w:rPr>
            </w:pPr>
          </w:p>
        </w:tc>
      </w:tr>
      <w:tr w:rsidR="00D96143" w14:paraId="42FE797D" w14:textId="77777777">
        <w:tc>
          <w:tcPr>
            <w:tcW w:w="1350" w:type="dxa"/>
          </w:tcPr>
          <w:p w14:paraId="5363027F" w14:textId="77777777" w:rsidR="00D96143" w:rsidRDefault="00AB5055">
            <w:pPr>
              <w:ind w:left="0" w:right="12" w:firstLine="0"/>
              <w:jc w:val="both"/>
            </w:pPr>
            <w:r>
              <w:t>FERPA</w:t>
            </w:r>
          </w:p>
        </w:tc>
        <w:tc>
          <w:tcPr>
            <w:tcW w:w="8010" w:type="dxa"/>
          </w:tcPr>
          <w:p w14:paraId="1863AD5D" w14:textId="77777777" w:rsidR="00D96143" w:rsidRDefault="00AB5055">
            <w:pPr>
              <w:ind w:left="0" w:right="12" w:firstLine="0"/>
              <w:jc w:val="both"/>
            </w:pPr>
            <w:r>
              <w:t>Family Educational Rights and Privacy Act (1974)</w:t>
            </w:r>
          </w:p>
        </w:tc>
      </w:tr>
      <w:tr w:rsidR="00D96143" w14:paraId="0B6B6969" w14:textId="77777777">
        <w:tc>
          <w:tcPr>
            <w:tcW w:w="1350" w:type="dxa"/>
          </w:tcPr>
          <w:p w14:paraId="37878CCC" w14:textId="77777777" w:rsidR="00D96143" w:rsidRDefault="00AB5055">
            <w:pPr>
              <w:ind w:left="0" w:right="12" w:firstLine="0"/>
              <w:jc w:val="both"/>
            </w:pPr>
            <w:r>
              <w:t>FISMA</w:t>
            </w:r>
          </w:p>
        </w:tc>
        <w:tc>
          <w:tcPr>
            <w:tcW w:w="8010" w:type="dxa"/>
          </w:tcPr>
          <w:p w14:paraId="66314686" w14:textId="77777777" w:rsidR="00D96143" w:rsidRDefault="00AB5055">
            <w:pPr>
              <w:ind w:left="0" w:right="12" w:firstLine="0"/>
              <w:jc w:val="both"/>
            </w:pPr>
            <w:r>
              <w:t>Federal Information Security Management Act (2014)</w:t>
            </w:r>
          </w:p>
        </w:tc>
      </w:tr>
      <w:tr w:rsidR="00D96143" w14:paraId="2472D513" w14:textId="77777777">
        <w:tc>
          <w:tcPr>
            <w:tcW w:w="1350" w:type="dxa"/>
          </w:tcPr>
          <w:p w14:paraId="32B795BF" w14:textId="77777777" w:rsidR="00D96143" w:rsidRDefault="00AB5055">
            <w:pPr>
              <w:ind w:left="0" w:right="12" w:firstLine="0"/>
              <w:jc w:val="both"/>
            </w:pPr>
            <w:r>
              <w:t>FTI</w:t>
            </w:r>
          </w:p>
        </w:tc>
        <w:tc>
          <w:tcPr>
            <w:tcW w:w="8010" w:type="dxa"/>
          </w:tcPr>
          <w:p w14:paraId="47F8877E" w14:textId="77777777" w:rsidR="00D96143" w:rsidRDefault="00AB5055">
            <w:pPr>
              <w:ind w:left="0" w:right="12" w:firstLine="0"/>
              <w:jc w:val="both"/>
            </w:pPr>
            <w:r>
              <w:t>Federal taxpayer information</w:t>
            </w:r>
          </w:p>
        </w:tc>
      </w:tr>
      <w:tr w:rsidR="00D96143" w14:paraId="43853BCD" w14:textId="77777777">
        <w:tc>
          <w:tcPr>
            <w:tcW w:w="1350" w:type="dxa"/>
          </w:tcPr>
          <w:p w14:paraId="64650DBF" w14:textId="77777777" w:rsidR="00D96143" w:rsidRDefault="00AB5055">
            <w:pPr>
              <w:ind w:left="0" w:right="12" w:firstLine="0"/>
              <w:jc w:val="both"/>
            </w:pPr>
            <w:r>
              <w:t>HIPAA</w:t>
            </w:r>
          </w:p>
        </w:tc>
        <w:tc>
          <w:tcPr>
            <w:tcW w:w="8010" w:type="dxa"/>
          </w:tcPr>
          <w:p w14:paraId="13CD3C0B" w14:textId="77777777" w:rsidR="00D96143" w:rsidRDefault="00AB5055">
            <w:pPr>
              <w:ind w:left="0" w:right="12" w:firstLine="0"/>
              <w:jc w:val="both"/>
            </w:pPr>
            <w:r>
              <w:t>Health Insurance Portability and Accountability Act (1996)</w:t>
            </w:r>
          </w:p>
        </w:tc>
      </w:tr>
      <w:tr w:rsidR="00D96143" w14:paraId="129DDB64" w14:textId="77777777">
        <w:tc>
          <w:tcPr>
            <w:tcW w:w="1350" w:type="dxa"/>
          </w:tcPr>
          <w:p w14:paraId="6953FE16" w14:textId="77777777" w:rsidR="00D96143" w:rsidRDefault="00AB5055">
            <w:pPr>
              <w:ind w:left="0" w:right="12" w:firstLine="0"/>
              <w:jc w:val="both"/>
            </w:pPr>
            <w:r>
              <w:t>HITECH Act</w:t>
            </w:r>
          </w:p>
        </w:tc>
        <w:tc>
          <w:tcPr>
            <w:tcW w:w="8010" w:type="dxa"/>
          </w:tcPr>
          <w:p w14:paraId="5647914B" w14:textId="77777777" w:rsidR="00D96143" w:rsidRDefault="00AB5055">
            <w:pPr>
              <w:ind w:left="0" w:right="12" w:firstLine="0"/>
              <w:jc w:val="both"/>
            </w:pPr>
            <w:r>
              <w:t>Health Information Technology for Economic and Clinical Health Act (2009)</w:t>
            </w:r>
          </w:p>
        </w:tc>
      </w:tr>
      <w:tr w:rsidR="00D96143" w14:paraId="1C4AAF18" w14:textId="77777777">
        <w:tc>
          <w:tcPr>
            <w:tcW w:w="1350" w:type="dxa"/>
          </w:tcPr>
          <w:p w14:paraId="4CF64971" w14:textId="77777777" w:rsidR="00D96143" w:rsidRDefault="00AB5055">
            <w:pPr>
              <w:ind w:left="0" w:right="12" w:firstLine="0"/>
              <w:jc w:val="both"/>
            </w:pPr>
            <w:r>
              <w:t>IRS</w:t>
            </w:r>
          </w:p>
        </w:tc>
        <w:tc>
          <w:tcPr>
            <w:tcW w:w="8010" w:type="dxa"/>
          </w:tcPr>
          <w:p w14:paraId="1F6C6425" w14:textId="77777777" w:rsidR="00D96143" w:rsidRDefault="00AB5055">
            <w:pPr>
              <w:ind w:left="0" w:right="12" w:firstLine="0"/>
              <w:jc w:val="both"/>
            </w:pPr>
            <w:r>
              <w:t>Internal Revenue Service</w:t>
            </w:r>
          </w:p>
        </w:tc>
      </w:tr>
      <w:tr w:rsidR="00D96143" w14:paraId="1A307E82" w14:textId="77777777">
        <w:tc>
          <w:tcPr>
            <w:tcW w:w="1350" w:type="dxa"/>
          </w:tcPr>
          <w:p w14:paraId="782BE26A" w14:textId="77777777" w:rsidR="00D96143" w:rsidRDefault="00AB5055">
            <w:pPr>
              <w:ind w:left="0" w:right="12" w:firstLine="0"/>
              <w:jc w:val="both"/>
            </w:pPr>
            <w:r>
              <w:t>IRT</w:t>
            </w:r>
          </w:p>
        </w:tc>
        <w:tc>
          <w:tcPr>
            <w:tcW w:w="8010" w:type="dxa"/>
          </w:tcPr>
          <w:p w14:paraId="4699ED46" w14:textId="77777777" w:rsidR="00D96143" w:rsidRDefault="00AB5055">
            <w:pPr>
              <w:ind w:left="0" w:right="12" w:firstLine="0"/>
              <w:jc w:val="both"/>
            </w:pPr>
            <w:r>
              <w:t>Incident Response Team</w:t>
            </w:r>
          </w:p>
        </w:tc>
      </w:tr>
      <w:tr w:rsidR="00D96143" w14:paraId="6857DB79" w14:textId="77777777">
        <w:tc>
          <w:tcPr>
            <w:tcW w:w="1350" w:type="dxa"/>
          </w:tcPr>
          <w:p w14:paraId="5172002A" w14:textId="77777777" w:rsidR="00D96143" w:rsidRDefault="00AB5055">
            <w:pPr>
              <w:ind w:left="0" w:right="12" w:firstLine="0"/>
              <w:jc w:val="both"/>
            </w:pPr>
            <w:r>
              <w:t>ISO</w:t>
            </w:r>
          </w:p>
        </w:tc>
        <w:tc>
          <w:tcPr>
            <w:tcW w:w="8010" w:type="dxa"/>
          </w:tcPr>
          <w:p w14:paraId="1D7D3B47" w14:textId="77777777" w:rsidR="00D96143" w:rsidRDefault="00AB5055">
            <w:pPr>
              <w:ind w:left="0" w:right="12" w:firstLine="0"/>
              <w:jc w:val="both"/>
            </w:pPr>
            <w:r>
              <w:t>Information Security Office</w:t>
            </w:r>
          </w:p>
        </w:tc>
      </w:tr>
      <w:tr w:rsidR="00D96143" w14:paraId="3F05AC55" w14:textId="77777777">
        <w:tc>
          <w:tcPr>
            <w:tcW w:w="1350" w:type="dxa"/>
          </w:tcPr>
          <w:p w14:paraId="0D8B9224" w14:textId="77777777" w:rsidR="00D96143" w:rsidRDefault="00AB5055">
            <w:pPr>
              <w:ind w:left="0" w:right="12" w:firstLine="0"/>
              <w:jc w:val="both"/>
            </w:pPr>
            <w:r>
              <w:t>IT</w:t>
            </w:r>
          </w:p>
        </w:tc>
        <w:tc>
          <w:tcPr>
            <w:tcW w:w="8010" w:type="dxa"/>
          </w:tcPr>
          <w:p w14:paraId="3E72391C" w14:textId="77777777" w:rsidR="00D96143" w:rsidRDefault="00AB5055">
            <w:pPr>
              <w:ind w:left="0" w:right="12" w:firstLine="0"/>
              <w:jc w:val="both"/>
            </w:pPr>
            <w:r>
              <w:t>Information Technology</w:t>
            </w:r>
          </w:p>
        </w:tc>
      </w:tr>
      <w:tr w:rsidR="00D96143" w14:paraId="3B46E0B2" w14:textId="77777777">
        <w:tc>
          <w:tcPr>
            <w:tcW w:w="1350" w:type="dxa"/>
          </w:tcPr>
          <w:p w14:paraId="57B10574" w14:textId="77777777" w:rsidR="00D96143" w:rsidRDefault="00AB5055">
            <w:pPr>
              <w:ind w:left="0" w:right="12" w:firstLine="0"/>
              <w:jc w:val="both"/>
            </w:pPr>
            <w:r>
              <w:t>NIST</w:t>
            </w:r>
          </w:p>
        </w:tc>
        <w:tc>
          <w:tcPr>
            <w:tcW w:w="8010" w:type="dxa"/>
          </w:tcPr>
          <w:p w14:paraId="3D2B2568" w14:textId="77777777" w:rsidR="00D96143" w:rsidRDefault="00AB5055">
            <w:pPr>
              <w:ind w:left="0" w:right="12" w:firstLine="0"/>
              <w:jc w:val="both"/>
            </w:pPr>
            <w:r>
              <w:t>National Institute of Standards and Technology</w:t>
            </w:r>
          </w:p>
        </w:tc>
      </w:tr>
      <w:tr w:rsidR="00D96143" w14:paraId="786526E8" w14:textId="77777777">
        <w:tc>
          <w:tcPr>
            <w:tcW w:w="1350" w:type="dxa"/>
          </w:tcPr>
          <w:p w14:paraId="2926E54E" w14:textId="77777777" w:rsidR="00D96143" w:rsidRDefault="00AB5055">
            <w:pPr>
              <w:ind w:left="0" w:right="12" w:firstLine="0"/>
              <w:jc w:val="both"/>
            </w:pPr>
            <w:r>
              <w:t>PHI</w:t>
            </w:r>
          </w:p>
        </w:tc>
        <w:tc>
          <w:tcPr>
            <w:tcW w:w="8010" w:type="dxa"/>
          </w:tcPr>
          <w:p w14:paraId="5437B69A" w14:textId="77777777" w:rsidR="00D96143" w:rsidRDefault="00AB5055">
            <w:pPr>
              <w:ind w:left="0" w:right="12" w:firstLine="0"/>
              <w:jc w:val="both"/>
            </w:pPr>
            <w:r>
              <w:t>Personal Health Information</w:t>
            </w:r>
          </w:p>
        </w:tc>
      </w:tr>
      <w:tr w:rsidR="00D96143" w14:paraId="6DEFE7ED" w14:textId="77777777">
        <w:tc>
          <w:tcPr>
            <w:tcW w:w="1350" w:type="dxa"/>
          </w:tcPr>
          <w:p w14:paraId="5B9280E0" w14:textId="77777777" w:rsidR="00D96143" w:rsidRDefault="00AB5055">
            <w:pPr>
              <w:ind w:left="0" w:right="12" w:firstLine="0"/>
              <w:jc w:val="both"/>
            </w:pPr>
            <w:r>
              <w:t>PIA</w:t>
            </w:r>
          </w:p>
        </w:tc>
        <w:tc>
          <w:tcPr>
            <w:tcW w:w="8010" w:type="dxa"/>
          </w:tcPr>
          <w:p w14:paraId="1E66EF1D" w14:textId="77777777" w:rsidR="00D96143" w:rsidRDefault="00AB5055">
            <w:pPr>
              <w:ind w:left="0" w:right="12" w:firstLine="0"/>
              <w:jc w:val="both"/>
            </w:pPr>
            <w:r>
              <w:t>Public Information Act, Government Code Ch. 552</w:t>
            </w:r>
          </w:p>
        </w:tc>
      </w:tr>
      <w:tr w:rsidR="00D96143" w14:paraId="5E0C16A8" w14:textId="77777777">
        <w:tc>
          <w:tcPr>
            <w:tcW w:w="1350" w:type="dxa"/>
          </w:tcPr>
          <w:p w14:paraId="27A15860" w14:textId="77777777" w:rsidR="00D96143" w:rsidRDefault="00AB5055">
            <w:pPr>
              <w:ind w:left="0" w:right="12" w:firstLine="0"/>
              <w:jc w:val="both"/>
            </w:pPr>
            <w:r>
              <w:t>PII</w:t>
            </w:r>
          </w:p>
        </w:tc>
        <w:tc>
          <w:tcPr>
            <w:tcW w:w="8010" w:type="dxa"/>
          </w:tcPr>
          <w:p w14:paraId="73C8164A" w14:textId="77777777" w:rsidR="00D96143" w:rsidRDefault="00AB5055">
            <w:pPr>
              <w:ind w:left="0" w:right="12" w:firstLine="0"/>
              <w:jc w:val="both"/>
            </w:pPr>
            <w:r>
              <w:t>Personal Identifying Information</w:t>
            </w:r>
          </w:p>
        </w:tc>
      </w:tr>
      <w:tr w:rsidR="00D96143" w14:paraId="4B47694A" w14:textId="77777777">
        <w:tc>
          <w:tcPr>
            <w:tcW w:w="1350" w:type="dxa"/>
          </w:tcPr>
          <w:p w14:paraId="10CE1BF4" w14:textId="77777777" w:rsidR="00D96143" w:rsidRDefault="00AB5055">
            <w:pPr>
              <w:ind w:left="0" w:right="12" w:firstLine="0"/>
              <w:jc w:val="both"/>
            </w:pPr>
            <w:r>
              <w:t>SPI</w:t>
            </w:r>
          </w:p>
        </w:tc>
        <w:tc>
          <w:tcPr>
            <w:tcW w:w="8010" w:type="dxa"/>
          </w:tcPr>
          <w:p w14:paraId="4E1308DA" w14:textId="77777777" w:rsidR="00D96143" w:rsidRDefault="00AB5055">
            <w:pPr>
              <w:ind w:left="0" w:right="12" w:firstLine="0"/>
              <w:jc w:val="both"/>
            </w:pPr>
            <w:r>
              <w:t>Sensitive Personal Information</w:t>
            </w:r>
          </w:p>
        </w:tc>
      </w:tr>
      <w:tr w:rsidR="00D96143" w14:paraId="4144BAA3" w14:textId="77777777">
        <w:tc>
          <w:tcPr>
            <w:tcW w:w="1350" w:type="dxa"/>
          </w:tcPr>
          <w:p w14:paraId="0D9F0A69" w14:textId="77777777" w:rsidR="00D96143" w:rsidRDefault="00AB5055">
            <w:pPr>
              <w:ind w:left="0" w:right="12" w:firstLine="0"/>
              <w:jc w:val="both"/>
            </w:pPr>
            <w:r>
              <w:t>SSA</w:t>
            </w:r>
          </w:p>
        </w:tc>
        <w:tc>
          <w:tcPr>
            <w:tcW w:w="8010" w:type="dxa"/>
          </w:tcPr>
          <w:p w14:paraId="295F1F69" w14:textId="77777777" w:rsidR="00D96143" w:rsidRDefault="00AB5055">
            <w:pPr>
              <w:ind w:left="0" w:right="12" w:firstLine="0"/>
              <w:jc w:val="both"/>
            </w:pPr>
            <w:r>
              <w:t>Social Security Administration</w:t>
            </w:r>
          </w:p>
        </w:tc>
      </w:tr>
    </w:tbl>
    <w:p w14:paraId="04B8E19A" w14:textId="77777777" w:rsidR="00D96143" w:rsidRDefault="00D96143">
      <w:pPr>
        <w:ind w:left="0" w:firstLine="593"/>
        <w:jc w:val="both"/>
      </w:pPr>
    </w:p>
    <w:p w14:paraId="43B37104" w14:textId="77777777" w:rsidR="00D96143" w:rsidRDefault="00D96143">
      <w:pPr>
        <w:ind w:left="0" w:firstLine="593"/>
        <w:jc w:val="both"/>
      </w:pPr>
    </w:p>
    <w:p w14:paraId="56037667" w14:textId="77777777" w:rsidR="00D96143" w:rsidRDefault="00D96143">
      <w:pPr>
        <w:ind w:left="0" w:firstLine="593"/>
        <w:jc w:val="both"/>
      </w:pPr>
    </w:p>
    <w:p w14:paraId="5DE21FFD" w14:textId="77777777" w:rsidR="00D96143" w:rsidRDefault="00D96143">
      <w:pPr>
        <w:ind w:left="0" w:firstLine="593"/>
        <w:jc w:val="both"/>
      </w:pPr>
    </w:p>
    <w:p w14:paraId="46F20D31" w14:textId="77777777" w:rsidR="00D96143" w:rsidRDefault="00AB5055">
      <w:pPr>
        <w:pStyle w:val="Heading2"/>
        <w:tabs>
          <w:tab w:val="left" w:pos="1080"/>
        </w:tabs>
        <w:spacing w:line="240" w:lineRule="auto"/>
        <w:ind w:left="10" w:firstLine="140"/>
        <w:jc w:val="both"/>
        <w:rPr>
          <w:rFonts w:ascii="Calibri" w:eastAsia="Calibri" w:hAnsi="Calibri" w:cs="Calibri"/>
        </w:rPr>
      </w:pPr>
      <w:r>
        <w:rPr>
          <w:rFonts w:ascii="Calibri" w:eastAsia="Calibri" w:hAnsi="Calibri" w:cs="Calibri"/>
          <w:b w:val="0"/>
          <w:sz w:val="20"/>
          <w:szCs w:val="20"/>
        </w:rPr>
        <w:lastRenderedPageBreak/>
        <w:t>SECTION 2</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Incident Response Procedure</w:t>
      </w:r>
    </w:p>
    <w:p w14:paraId="4EF0FA4D" w14:textId="77777777" w:rsidR="00D96143" w:rsidRDefault="00AB5055">
      <w:pPr>
        <w:spacing w:after="0" w:line="240" w:lineRule="auto"/>
        <w:ind w:left="-28" w:firstLine="0"/>
        <w:jc w:val="both"/>
        <w:rPr>
          <w:b/>
          <w:sz w:val="24"/>
          <w:szCs w:val="24"/>
        </w:rPr>
      </w:pPr>
      <w:r>
        <w:rPr>
          <w:noProof/>
        </w:rPr>
        <mc:AlternateContent>
          <mc:Choice Requires="wpg">
            <w:drawing>
              <wp:inline distT="0" distB="0" distL="0" distR="0" wp14:anchorId="00C472C9" wp14:editId="0B743F6C">
                <wp:extent cx="5981065" cy="6096"/>
                <wp:effectExtent l="0" t="0" r="0" b="0"/>
                <wp:docPr id="2" name="Group 2"/>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1" name="Group 1"/>
                        <wpg:cNvGrpSpPr/>
                        <wpg:grpSpPr>
                          <a:xfrm>
                            <a:off x="2355468" y="3776952"/>
                            <a:ext cx="5981065" cy="6075"/>
                            <a:chOff x="0" y="0"/>
                            <a:chExt cx="5981065" cy="6075"/>
                          </a:xfrm>
                        </wpg:grpSpPr>
                        <wps:wsp>
                          <wps:cNvPr id="3" name="Rectangle 3"/>
                          <wps:cNvSpPr/>
                          <wps:spPr>
                            <a:xfrm>
                              <a:off x="0" y="0"/>
                              <a:ext cx="5981050" cy="6075"/>
                            </a:xfrm>
                            <a:prstGeom prst="rect">
                              <a:avLst/>
                            </a:prstGeom>
                            <a:noFill/>
                            <a:ln>
                              <a:noFill/>
                            </a:ln>
                          </wps:spPr>
                          <wps:txbx>
                            <w:txbxContent>
                              <w:p w14:paraId="023B8064"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4" name="Freeform: Shape 4"/>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00C472C9" id="Group 2" o:spid="_x0000_s1026"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">
                <v:group id="Group 1" o:spid="_x0000_s1027"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3" o:spid="_x0000_s1028"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023B8064" w14:textId="77777777" w:rsidR="00D96143" w:rsidRDefault="00D96143">
                          <w:pPr>
                            <w:spacing w:after="0" w:line="240" w:lineRule="auto"/>
                            <w:ind w:left="0" w:firstLine="0"/>
                            <w:textDirection w:val="btLr"/>
                          </w:pPr>
                        </w:p>
                      </w:txbxContent>
                    </v:textbox>
                  </v:rect>
                  <v:shape id="Freeform: Shape 4" o:spid="_x0000_s1029"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" path="m,l5981065,e" filled="f" strokecolor="#1f487c">
                    <v:stroke startarrowwidth="narrow" startarrowlength="short" endarrowwidth="narrow" endarrowlength="short"/>
                    <v:path arrowok="t" o:extrusionok="f"/>
                  </v:shape>
                </v:group>
                <w10:anchorlock/>
              </v:group>
            </w:pict>
          </mc:Fallback>
        </mc:AlternateContent>
      </w:r>
    </w:p>
    <w:p w14:paraId="0DBF2C39" w14:textId="77777777" w:rsidR="00D96143" w:rsidRDefault="00AB5055">
      <w:pPr>
        <w:numPr>
          <w:ilvl w:val="1"/>
          <w:numId w:val="12"/>
        </w:numPr>
        <w:pBdr>
          <w:top w:val="nil"/>
          <w:left w:val="nil"/>
          <w:bottom w:val="nil"/>
          <w:right w:val="nil"/>
          <w:between w:val="nil"/>
        </w:pBdr>
        <w:tabs>
          <w:tab w:val="left" w:pos="1080"/>
        </w:tabs>
        <w:spacing w:after="0" w:line="240" w:lineRule="auto"/>
        <w:ind w:left="1080" w:right="269" w:hanging="1080"/>
        <w:jc w:val="both"/>
        <w:rPr>
          <w:b/>
          <w:color w:val="1F487C"/>
          <w:sz w:val="24"/>
          <w:szCs w:val="24"/>
        </w:rPr>
      </w:pPr>
      <w:r>
        <w:rPr>
          <w:b/>
          <w:color w:val="1F487C"/>
          <w:sz w:val="24"/>
          <w:szCs w:val="24"/>
        </w:rPr>
        <w:t>Incident Response Procedure</w:t>
      </w:r>
    </w:p>
    <w:p w14:paraId="7A104EC9" w14:textId="77777777" w:rsidR="00D96143" w:rsidRDefault="00D96143">
      <w:pPr>
        <w:spacing w:after="0" w:line="240" w:lineRule="auto"/>
        <w:ind w:left="0" w:right="269" w:firstLine="0"/>
        <w:jc w:val="both"/>
        <w:rPr>
          <w:highlight w:val="yellow"/>
        </w:rPr>
      </w:pPr>
    </w:p>
    <w:tbl>
      <w:tblPr>
        <w:tblStyle w:val="a2"/>
        <w:tblW w:w="9360" w:type="dxa"/>
        <w:tblBorders>
          <w:top w:val="nil"/>
          <w:left w:val="nil"/>
          <w:bottom w:val="nil"/>
          <w:right w:val="nil"/>
          <w:insideH w:val="nil"/>
          <w:insideV w:val="nil"/>
        </w:tblBorders>
        <w:tblLayout w:type="fixed"/>
        <w:tblLook w:val="0400" w:firstRow="0" w:lastRow="0" w:firstColumn="0" w:lastColumn="0" w:noHBand="0" w:noVBand="1"/>
      </w:tblPr>
      <w:tblGrid>
        <w:gridCol w:w="9360"/>
      </w:tblGrid>
      <w:tr w:rsidR="00D96143" w14:paraId="713BAEC8" w14:textId="77777777">
        <w:trPr>
          <w:trHeight w:val="297"/>
        </w:trPr>
        <w:tc>
          <w:tcPr>
            <w:tcW w:w="9360" w:type="dxa"/>
          </w:tcPr>
          <w:p w14:paraId="5EAB6B2E"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Incident Response Procedure</w:t>
            </w:r>
          </w:p>
        </w:tc>
      </w:tr>
      <w:tr w:rsidR="00D96143" w14:paraId="216A7C70" w14:textId="77777777">
        <w:trPr>
          <w:trHeight w:val="297"/>
        </w:trPr>
        <w:tc>
          <w:tcPr>
            <w:tcW w:w="9360" w:type="dxa"/>
          </w:tcPr>
          <w:p w14:paraId="19AD1E27" w14:textId="77777777" w:rsidR="00D96143" w:rsidRDefault="00D96143">
            <w:pPr>
              <w:tabs>
                <w:tab w:val="center" w:pos="8858"/>
              </w:tabs>
              <w:ind w:left="0" w:firstLine="0"/>
            </w:pPr>
          </w:p>
        </w:tc>
      </w:tr>
      <w:tr w:rsidR="00D96143" w14:paraId="330528AE" w14:textId="77777777">
        <w:trPr>
          <w:trHeight w:val="297"/>
        </w:trPr>
        <w:tc>
          <w:tcPr>
            <w:tcW w:w="9360" w:type="dxa"/>
          </w:tcPr>
          <w:p w14:paraId="0D3485FE"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1.0</w:t>
            </w:r>
            <w:r>
              <w:rPr>
                <w:rFonts w:ascii="Calibri" w:eastAsia="Calibri" w:hAnsi="Calibri" w:cs="Calibri"/>
                <w:sz w:val="23"/>
                <w:szCs w:val="23"/>
              </w:rPr>
              <w:t xml:space="preserve"> </w:t>
            </w:r>
            <w:r>
              <w:rPr>
                <w:rFonts w:ascii="Calibri" w:eastAsia="Calibri" w:hAnsi="Calibri" w:cs="Calibri"/>
                <w:b/>
                <w:sz w:val="23"/>
                <w:szCs w:val="23"/>
              </w:rPr>
              <w:t>PURPOSE</w:t>
            </w:r>
          </w:p>
        </w:tc>
      </w:tr>
      <w:tr w:rsidR="00D96143" w14:paraId="758D9E8A" w14:textId="77777777">
        <w:trPr>
          <w:trHeight w:val="80"/>
        </w:trPr>
        <w:tc>
          <w:tcPr>
            <w:tcW w:w="9360" w:type="dxa"/>
          </w:tcPr>
          <w:p w14:paraId="67F67905" w14:textId="77777777" w:rsidR="00D96143" w:rsidRDefault="00D96143">
            <w:pPr>
              <w:tabs>
                <w:tab w:val="center" w:pos="8858"/>
              </w:tabs>
              <w:ind w:left="0" w:firstLine="0"/>
              <w:rPr>
                <w:sz w:val="16"/>
                <w:szCs w:val="16"/>
              </w:rPr>
            </w:pPr>
          </w:p>
        </w:tc>
      </w:tr>
      <w:tr w:rsidR="00D96143" w14:paraId="3FA46F1B" w14:textId="77777777">
        <w:trPr>
          <w:trHeight w:val="297"/>
        </w:trPr>
        <w:tc>
          <w:tcPr>
            <w:tcW w:w="9360" w:type="dxa"/>
          </w:tcPr>
          <w:p w14:paraId="5507F949" w14:textId="214C8951" w:rsidR="00D96143" w:rsidRDefault="00AB5055">
            <w:pPr>
              <w:ind w:left="10" w:firstLine="0"/>
            </w:pPr>
            <w:r>
              <w:t>The purpose of this procedure is to define the requirements for a</w:t>
            </w:r>
            <w:r w:rsidR="00DC6083">
              <w:t xml:space="preserve">n organization </w:t>
            </w:r>
            <w:r>
              <w:t>information security and privacy incident response capability.</w:t>
            </w:r>
          </w:p>
          <w:p w14:paraId="2DF347C0" w14:textId="77777777" w:rsidR="00D96143" w:rsidRDefault="00D96143">
            <w:pPr>
              <w:ind w:left="10" w:firstLine="593"/>
            </w:pPr>
          </w:p>
          <w:p w14:paraId="69146F9B" w14:textId="77777777" w:rsidR="00D96143" w:rsidRDefault="00AB5055">
            <w:pPr>
              <w:ind w:left="10" w:firstLine="0"/>
            </w:pPr>
            <w:r>
              <w:t xml:space="preserve">A glossary of terms found in this policy is located in Section 8.0 Definitions. The first occurrence of a defined term is in </w:t>
            </w:r>
            <w:r>
              <w:rPr>
                <w:b/>
                <w:i/>
              </w:rPr>
              <w:t>bold italics</w:t>
            </w:r>
            <w:r>
              <w:t xml:space="preserve">. In addition, references to National Institute of Standards and Technology Special Publication 800-53, “Security and Privacy Controls for Federal Information Systems and Organizations,” family identifiers and control numbers are provided in parentheticals next to requirement headers, where applicable. </w:t>
            </w:r>
          </w:p>
          <w:p w14:paraId="500A8BDD" w14:textId="77777777" w:rsidR="00D96143" w:rsidRDefault="00D96143">
            <w:pPr>
              <w:ind w:left="10" w:hanging="10"/>
              <w:jc w:val="both"/>
            </w:pPr>
          </w:p>
        </w:tc>
      </w:tr>
      <w:tr w:rsidR="00D96143" w14:paraId="235A72B3" w14:textId="77777777">
        <w:trPr>
          <w:trHeight w:val="297"/>
        </w:trPr>
        <w:tc>
          <w:tcPr>
            <w:tcW w:w="9360" w:type="dxa"/>
          </w:tcPr>
          <w:p w14:paraId="22474623"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2.0 SCOPE</w:t>
            </w:r>
            <w:r>
              <w:rPr>
                <w:rFonts w:ascii="Calibri" w:eastAsia="Calibri" w:hAnsi="Calibri" w:cs="Calibri"/>
              </w:rPr>
              <w:t xml:space="preserve"> </w:t>
            </w:r>
          </w:p>
        </w:tc>
      </w:tr>
      <w:tr w:rsidR="00D96143" w14:paraId="704D6B56" w14:textId="77777777">
        <w:trPr>
          <w:trHeight w:val="80"/>
        </w:trPr>
        <w:tc>
          <w:tcPr>
            <w:tcW w:w="9360" w:type="dxa"/>
          </w:tcPr>
          <w:p w14:paraId="5FEF0987" w14:textId="77777777" w:rsidR="00D96143" w:rsidRDefault="00D96143">
            <w:pPr>
              <w:tabs>
                <w:tab w:val="center" w:pos="8858"/>
              </w:tabs>
              <w:ind w:left="0" w:firstLine="0"/>
              <w:rPr>
                <w:sz w:val="16"/>
                <w:szCs w:val="16"/>
              </w:rPr>
            </w:pPr>
          </w:p>
        </w:tc>
      </w:tr>
      <w:tr w:rsidR="00D96143" w14:paraId="75A059EA" w14:textId="77777777">
        <w:trPr>
          <w:trHeight w:val="297"/>
        </w:trPr>
        <w:tc>
          <w:tcPr>
            <w:tcW w:w="9360" w:type="dxa"/>
          </w:tcPr>
          <w:p w14:paraId="651BC6A3" w14:textId="54F3ECB1" w:rsidR="00D96143" w:rsidRDefault="00AB5055">
            <w:pPr>
              <w:ind w:left="10" w:firstLine="0"/>
            </w:pPr>
            <w:r>
              <w:t xml:space="preserve">This procedure defines the requirements necessary to provide a coordinated information security incident response for all of </w:t>
            </w:r>
            <w:r>
              <w:rPr>
                <w:color w:val="FF0000"/>
              </w:rPr>
              <w:t>[</w:t>
            </w:r>
            <w:r w:rsidR="007D66CF">
              <w:rPr>
                <w:color w:val="FF0000"/>
              </w:rPr>
              <w:t>Name of Organization</w:t>
            </w:r>
            <w:r>
              <w:rPr>
                <w:color w:val="FF0000"/>
              </w:rPr>
              <w:t>]</w:t>
            </w:r>
            <w:r>
              <w:t xml:space="preserve">. The requirements of this policy apply to all </w:t>
            </w:r>
            <w:r>
              <w:rPr>
                <w:color w:val="FF0000"/>
              </w:rPr>
              <w:t>[</w:t>
            </w:r>
            <w:r w:rsidR="007D66CF">
              <w:rPr>
                <w:color w:val="FF0000"/>
              </w:rPr>
              <w:t>Name of Organization</w:t>
            </w:r>
            <w:r>
              <w:rPr>
                <w:color w:val="FF0000"/>
              </w:rPr>
              <w:t>]</w:t>
            </w:r>
            <w:r>
              <w:t xml:space="preserve"> programs and include all </w:t>
            </w:r>
            <w:r>
              <w:rPr>
                <w:color w:val="FF0000"/>
              </w:rPr>
              <w:t>[</w:t>
            </w:r>
            <w:r w:rsidR="007D66CF">
              <w:rPr>
                <w:color w:val="FF0000"/>
              </w:rPr>
              <w:t>Name of Organization</w:t>
            </w:r>
            <w:r>
              <w:rPr>
                <w:color w:val="FF0000"/>
              </w:rPr>
              <w:t xml:space="preserve">] </w:t>
            </w:r>
            <w:r>
              <w:rPr>
                <w:b/>
                <w:i/>
              </w:rPr>
              <w:t>-managed system assets</w:t>
            </w:r>
            <w:r>
              <w:t xml:space="preserve">. </w:t>
            </w:r>
          </w:p>
        </w:tc>
      </w:tr>
      <w:tr w:rsidR="00D96143" w14:paraId="428F0D39" w14:textId="77777777">
        <w:trPr>
          <w:trHeight w:val="297"/>
        </w:trPr>
        <w:tc>
          <w:tcPr>
            <w:tcW w:w="9360" w:type="dxa"/>
          </w:tcPr>
          <w:p w14:paraId="23A66C22"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3.0 BACKGROUND</w:t>
            </w:r>
            <w:r>
              <w:rPr>
                <w:rFonts w:ascii="Calibri" w:eastAsia="Calibri" w:hAnsi="Calibri" w:cs="Calibri"/>
              </w:rPr>
              <w:t xml:space="preserve"> </w:t>
            </w:r>
          </w:p>
        </w:tc>
      </w:tr>
      <w:tr w:rsidR="00D96143" w14:paraId="2FE2FE75" w14:textId="77777777">
        <w:trPr>
          <w:trHeight w:val="80"/>
        </w:trPr>
        <w:tc>
          <w:tcPr>
            <w:tcW w:w="9360" w:type="dxa"/>
          </w:tcPr>
          <w:p w14:paraId="04FB1861" w14:textId="77777777" w:rsidR="00D96143" w:rsidRDefault="00D96143">
            <w:pPr>
              <w:tabs>
                <w:tab w:val="center" w:pos="8858"/>
              </w:tabs>
              <w:ind w:left="0" w:firstLine="0"/>
              <w:rPr>
                <w:sz w:val="16"/>
                <w:szCs w:val="16"/>
              </w:rPr>
            </w:pPr>
          </w:p>
        </w:tc>
      </w:tr>
      <w:tr w:rsidR="00D96143" w14:paraId="0860B58A" w14:textId="77777777">
        <w:trPr>
          <w:trHeight w:val="297"/>
        </w:trPr>
        <w:tc>
          <w:tcPr>
            <w:tcW w:w="9360" w:type="dxa"/>
          </w:tcPr>
          <w:p w14:paraId="32489157" w14:textId="05FAFEA0" w:rsidR="00D96143" w:rsidRDefault="00AB5055">
            <w:pPr>
              <w:ind w:left="10" w:firstLine="0"/>
            </w:pPr>
            <w:r>
              <w:t xml:space="preserve">Information technology (IT) is an integral part of how </w:t>
            </w:r>
            <w:r>
              <w:rPr>
                <w:color w:val="FF0000"/>
              </w:rPr>
              <w:t>[</w:t>
            </w:r>
            <w:r w:rsidR="007D66CF">
              <w:rPr>
                <w:color w:val="FF0000"/>
              </w:rPr>
              <w:t>Name of Organization</w:t>
            </w:r>
            <w:r>
              <w:rPr>
                <w:color w:val="FF0000"/>
              </w:rPr>
              <w:t>]</w:t>
            </w:r>
            <w:r>
              <w:t xml:space="preserve">  conducts business and maintains information in support of its stated mission. Therefore, </w:t>
            </w:r>
            <w:r>
              <w:rPr>
                <w:color w:val="FF0000"/>
              </w:rPr>
              <w:t>[</w:t>
            </w:r>
            <w:r w:rsidR="007D66CF">
              <w:rPr>
                <w:color w:val="FF0000"/>
              </w:rPr>
              <w:t>Name of Organization</w:t>
            </w:r>
            <w:r>
              <w:rPr>
                <w:color w:val="FF0000"/>
              </w:rPr>
              <w:t>]</w:t>
            </w:r>
            <w:r>
              <w:t xml:space="preserve">  must be prepared to respond when information security and privacy incidents occur. Poorly handled incidents can result in compromised evidence, loss of time, conflicting information, negative publicity, and loss of data </w:t>
            </w:r>
            <w:r>
              <w:rPr>
                <w:b/>
                <w:i/>
              </w:rPr>
              <w:t>confidentiality</w:t>
            </w:r>
            <w:r>
              <w:t xml:space="preserve">, </w:t>
            </w:r>
            <w:r>
              <w:rPr>
                <w:b/>
                <w:i/>
              </w:rPr>
              <w:t>integrity</w:t>
            </w:r>
            <w:r>
              <w:t xml:space="preserve">, and </w:t>
            </w:r>
            <w:r>
              <w:rPr>
                <w:b/>
                <w:i/>
              </w:rPr>
              <w:t>availability</w:t>
            </w:r>
            <w:r>
              <w:t xml:space="preserve">. Responses to an IT security incident can range from simply recovering compromised systems to the collection of evidence for the purpose of criminal prosecution. Therefore, preparation and planning and ensuring that the right resources are available are critical to </w:t>
            </w:r>
            <w:r>
              <w:rPr>
                <w:color w:val="FF0000"/>
              </w:rPr>
              <w:t>[</w:t>
            </w:r>
            <w:r w:rsidR="007D66CF">
              <w:rPr>
                <w:color w:val="FF0000"/>
              </w:rPr>
              <w:t>Name of Organization</w:t>
            </w:r>
            <w:r>
              <w:rPr>
                <w:color w:val="FF0000"/>
              </w:rPr>
              <w:t>]</w:t>
            </w:r>
            <w:r>
              <w:t xml:space="preserve">' ability to adequately detect, respond to and recover from an incident. </w:t>
            </w:r>
          </w:p>
          <w:p w14:paraId="24FC9158" w14:textId="77777777" w:rsidR="00D96143" w:rsidRDefault="00D96143">
            <w:pPr>
              <w:tabs>
                <w:tab w:val="center" w:pos="8858"/>
              </w:tabs>
              <w:ind w:left="0" w:firstLine="0"/>
            </w:pPr>
          </w:p>
        </w:tc>
      </w:tr>
      <w:tr w:rsidR="00D96143" w14:paraId="6D7EE042" w14:textId="77777777">
        <w:trPr>
          <w:trHeight w:val="297"/>
        </w:trPr>
        <w:tc>
          <w:tcPr>
            <w:tcW w:w="9360" w:type="dxa"/>
          </w:tcPr>
          <w:p w14:paraId="01211713"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t>4.0 REFERENCES</w:t>
            </w:r>
            <w:r>
              <w:rPr>
                <w:rFonts w:ascii="Calibri" w:eastAsia="Calibri" w:hAnsi="Calibri" w:cs="Calibri"/>
              </w:rPr>
              <w:t xml:space="preserve"> </w:t>
            </w:r>
          </w:p>
        </w:tc>
      </w:tr>
      <w:tr w:rsidR="00D96143" w14:paraId="1988950A" w14:textId="77777777">
        <w:trPr>
          <w:trHeight w:val="80"/>
        </w:trPr>
        <w:tc>
          <w:tcPr>
            <w:tcW w:w="9360" w:type="dxa"/>
          </w:tcPr>
          <w:p w14:paraId="376E3233" w14:textId="77777777" w:rsidR="00D96143" w:rsidRDefault="00D96143">
            <w:pPr>
              <w:pStyle w:val="Heading1"/>
              <w:ind w:left="-5" w:firstLine="0"/>
              <w:rPr>
                <w:rFonts w:ascii="Calibri" w:eastAsia="Calibri" w:hAnsi="Calibri" w:cs="Calibri"/>
                <w:sz w:val="16"/>
                <w:szCs w:val="16"/>
              </w:rPr>
            </w:pPr>
          </w:p>
        </w:tc>
      </w:tr>
      <w:tr w:rsidR="00420E67" w14:paraId="5B992838" w14:textId="77777777">
        <w:trPr>
          <w:trHeight w:val="297"/>
        </w:trPr>
        <w:tc>
          <w:tcPr>
            <w:tcW w:w="9360" w:type="dxa"/>
          </w:tcPr>
          <w:p w14:paraId="41A386A1" w14:textId="77777777" w:rsidR="00420E67" w:rsidRPr="00424343" w:rsidRDefault="00420E67" w:rsidP="00420E67">
            <w:pPr>
              <w:ind w:left="525" w:right="1500" w:firstLine="0"/>
              <w:rPr>
                <w:rFonts w:eastAsia="Arial"/>
                <w:b/>
              </w:rPr>
            </w:pPr>
            <w:r w:rsidRPr="00424343">
              <w:rPr>
                <w:rFonts w:eastAsia="Arial"/>
                <w:b/>
              </w:rPr>
              <w:t xml:space="preserve">4.1 National Institute of Standards and Technology (NIST) Special Publication (SP)800-53, Security and Privacy Controls for Federal Information Systems and Organizations: </w:t>
            </w:r>
          </w:p>
          <w:p w14:paraId="39709944" w14:textId="77777777" w:rsidR="00420E67" w:rsidRPr="00424343" w:rsidRDefault="00420E67" w:rsidP="00420E67">
            <w:pPr>
              <w:ind w:left="525"/>
            </w:pPr>
            <w:r w:rsidRPr="00424343">
              <w:t>NIST SP 800-53 provides guidelines for selecting and specifying security controls for federal government information systems.</w:t>
            </w:r>
          </w:p>
          <w:p w14:paraId="5112DC45" w14:textId="77777777" w:rsidR="00420E67" w:rsidRPr="00424343" w:rsidRDefault="00420E67" w:rsidP="00420E67">
            <w:pPr>
              <w:tabs>
                <w:tab w:val="left" w:pos="525"/>
              </w:tabs>
              <w:ind w:left="10" w:firstLine="593"/>
              <w:rPr>
                <w:sz w:val="16"/>
                <w:szCs w:val="16"/>
              </w:rPr>
            </w:pPr>
          </w:p>
        </w:tc>
      </w:tr>
      <w:tr w:rsidR="00420E67" w14:paraId="7003FC85" w14:textId="77777777">
        <w:trPr>
          <w:trHeight w:val="297"/>
        </w:trPr>
        <w:tc>
          <w:tcPr>
            <w:tcW w:w="9360" w:type="dxa"/>
          </w:tcPr>
          <w:p w14:paraId="1DA8CE6D" w14:textId="77777777" w:rsidR="00420E67" w:rsidRPr="00424343" w:rsidRDefault="00420E67" w:rsidP="00420E67">
            <w:pPr>
              <w:tabs>
                <w:tab w:val="left" w:pos="525"/>
              </w:tabs>
              <w:ind w:left="0" w:firstLine="0"/>
              <w:rPr>
                <w:sz w:val="16"/>
                <w:szCs w:val="16"/>
              </w:rPr>
            </w:pPr>
          </w:p>
        </w:tc>
      </w:tr>
      <w:tr w:rsidR="00420E67" w14:paraId="3CD548E6" w14:textId="77777777">
        <w:trPr>
          <w:trHeight w:val="297"/>
        </w:trPr>
        <w:tc>
          <w:tcPr>
            <w:tcW w:w="9360" w:type="dxa"/>
          </w:tcPr>
          <w:p w14:paraId="2FB4AA2F" w14:textId="77777777" w:rsidR="00420E67" w:rsidRPr="00424343" w:rsidRDefault="00420E67" w:rsidP="00420E67">
            <w:pPr>
              <w:ind w:left="1065" w:right="1500" w:hanging="540"/>
            </w:pPr>
            <w:r w:rsidRPr="00424343">
              <w:rPr>
                <w:b/>
                <w:bCs/>
              </w:rPr>
              <w:t>4.2</w:t>
            </w:r>
            <w:r w:rsidRPr="00424343">
              <w:t xml:space="preserve"> </w:t>
            </w:r>
            <w:r w:rsidRPr="00424343">
              <w:rPr>
                <w:rFonts w:eastAsia="Arial"/>
                <w:b/>
              </w:rPr>
              <w:t>Ohio Administrative Policy IT-13, Data Classification</w:t>
            </w:r>
            <w:r w:rsidRPr="00424343">
              <w:t xml:space="preserve">: </w:t>
            </w:r>
          </w:p>
          <w:p w14:paraId="40F196CE" w14:textId="77777777" w:rsidR="00420E67" w:rsidRPr="00424343" w:rsidRDefault="00420E67" w:rsidP="00420E67">
            <w:pPr>
              <w:ind w:left="525" w:firstLine="0"/>
            </w:pPr>
            <w:r w:rsidRPr="00424343">
              <w:t>Ohio Administrative Policy IT-13 provides a data classification methodology to state agencies for the purpose of understanding and managing data and information systems with regard to their level of confidentiality and criticality.</w:t>
            </w:r>
            <w:r w:rsidRPr="00424343">
              <w:rPr>
                <w:rFonts w:eastAsia="Arial"/>
                <w:b/>
              </w:rPr>
              <w:t xml:space="preserve"> </w:t>
            </w:r>
          </w:p>
          <w:p w14:paraId="63FB5ABF" w14:textId="77777777" w:rsidR="00420E67" w:rsidRPr="00424343" w:rsidRDefault="00420E67" w:rsidP="00420E67">
            <w:pPr>
              <w:ind w:left="525" w:right="1434" w:firstLine="0"/>
              <w:rPr>
                <w:b/>
                <w:sz w:val="16"/>
                <w:szCs w:val="16"/>
              </w:rPr>
            </w:pPr>
          </w:p>
        </w:tc>
      </w:tr>
      <w:tr w:rsidR="00420E67" w14:paraId="714F1C1D" w14:textId="77777777">
        <w:trPr>
          <w:trHeight w:val="297"/>
        </w:trPr>
        <w:tc>
          <w:tcPr>
            <w:tcW w:w="9360" w:type="dxa"/>
          </w:tcPr>
          <w:p w14:paraId="0F332C7D" w14:textId="77777777" w:rsidR="00420E67" w:rsidRPr="00424343" w:rsidRDefault="00420E67" w:rsidP="00420E67">
            <w:pPr>
              <w:ind w:left="525" w:right="1434" w:firstLine="0"/>
            </w:pPr>
            <w:r w:rsidRPr="00424343">
              <w:rPr>
                <w:b/>
              </w:rPr>
              <w:lastRenderedPageBreak/>
              <w:t xml:space="preserve">4.3 </w:t>
            </w:r>
            <w:r w:rsidRPr="00424343">
              <w:rPr>
                <w:rFonts w:eastAsia="Arial"/>
                <w:b/>
              </w:rPr>
              <w:t>Ohio Administrative Policy IT-14, Data Encryption and Securing Sensitive Data</w:t>
            </w:r>
            <w:r w:rsidRPr="00424343">
              <w:t xml:space="preserve">: </w:t>
            </w:r>
          </w:p>
          <w:p w14:paraId="393E6E1C" w14:textId="77777777" w:rsidR="00420E67" w:rsidRPr="00424343" w:rsidRDefault="00420E67" w:rsidP="00420E67">
            <w:pPr>
              <w:tabs>
                <w:tab w:val="left" w:pos="525"/>
              </w:tabs>
              <w:ind w:left="525" w:right="75" w:firstLine="0"/>
            </w:pPr>
            <w:r w:rsidRPr="00424343">
              <w:t xml:space="preserve">Ohio Administrative Policy IT-14 provides guidance to agencies as they take steps to protect sensitive data and information. </w:t>
            </w:r>
          </w:p>
          <w:p w14:paraId="5D5A6E87" w14:textId="77777777" w:rsidR="00420E67" w:rsidRPr="00424343" w:rsidRDefault="00420E67" w:rsidP="00420E67">
            <w:pPr>
              <w:ind w:left="525" w:right="1434" w:firstLine="0"/>
              <w:rPr>
                <w:b/>
                <w:sz w:val="16"/>
                <w:szCs w:val="16"/>
              </w:rPr>
            </w:pPr>
          </w:p>
        </w:tc>
      </w:tr>
      <w:tr w:rsidR="00420E67" w14:paraId="43CE152C" w14:textId="77777777">
        <w:trPr>
          <w:trHeight w:val="297"/>
        </w:trPr>
        <w:tc>
          <w:tcPr>
            <w:tcW w:w="9360" w:type="dxa"/>
          </w:tcPr>
          <w:p w14:paraId="2B12F294" w14:textId="77777777" w:rsidR="00420E67" w:rsidRPr="00424343" w:rsidRDefault="00420E67" w:rsidP="00420E67">
            <w:pPr>
              <w:ind w:left="525" w:right="1389" w:firstLine="0"/>
            </w:pPr>
            <w:r w:rsidRPr="00424343">
              <w:rPr>
                <w:b/>
              </w:rPr>
              <w:t xml:space="preserve">4.4 </w:t>
            </w:r>
            <w:r w:rsidRPr="00424343">
              <w:rPr>
                <w:rFonts w:eastAsia="Arial"/>
                <w:b/>
              </w:rPr>
              <w:t>Office of Information Technology (OIT) Enterprise IT Procedure OEP-SEC.4001, Statewide Incident Response Reporting</w:t>
            </w:r>
            <w:r w:rsidRPr="00424343">
              <w:t xml:space="preserve">: </w:t>
            </w:r>
          </w:p>
          <w:p w14:paraId="10F0D968" w14:textId="77777777" w:rsidR="00420E67" w:rsidRPr="00424343" w:rsidRDefault="00420E67" w:rsidP="00420E67">
            <w:pPr>
              <w:ind w:left="525" w:right="75" w:firstLine="0"/>
            </w:pPr>
            <w:r w:rsidRPr="00424343">
              <w:t xml:space="preserve">Defines the steps to be followed by State of Ohio agencies reporting information, computer system, privacy, or network security incidents. </w:t>
            </w:r>
          </w:p>
          <w:p w14:paraId="02F67408" w14:textId="77777777" w:rsidR="00420E67" w:rsidRPr="00424343" w:rsidRDefault="00420E67" w:rsidP="00420E67">
            <w:pPr>
              <w:ind w:left="525" w:right="1434" w:firstLine="0"/>
              <w:rPr>
                <w:b/>
              </w:rPr>
            </w:pPr>
          </w:p>
        </w:tc>
      </w:tr>
      <w:tr w:rsidR="00420E67" w14:paraId="60FEB513" w14:textId="77777777">
        <w:trPr>
          <w:trHeight w:val="297"/>
        </w:trPr>
        <w:tc>
          <w:tcPr>
            <w:tcW w:w="9360" w:type="dxa"/>
          </w:tcPr>
          <w:p w14:paraId="02D122C2" w14:textId="77777777" w:rsidR="00420E67" w:rsidRPr="00424343" w:rsidRDefault="00420E67" w:rsidP="00420E67">
            <w:pPr>
              <w:tabs>
                <w:tab w:val="left" w:pos="525"/>
              </w:tabs>
              <w:ind w:left="525" w:right="75" w:firstLine="0"/>
            </w:pPr>
            <w:r w:rsidRPr="00424343">
              <w:rPr>
                <w:b/>
              </w:rPr>
              <w:t xml:space="preserve">4.5 </w:t>
            </w:r>
            <w:r w:rsidRPr="00424343">
              <w:rPr>
                <w:rFonts w:eastAsia="Arial"/>
                <w:b/>
              </w:rPr>
              <w:t>DAS Policy 200-14, Teleworking</w:t>
            </w:r>
            <w:r w:rsidRPr="00424343">
              <w:t xml:space="preserve">: </w:t>
            </w:r>
          </w:p>
          <w:p w14:paraId="2C2F13E4" w14:textId="77777777" w:rsidR="00420E67" w:rsidRPr="00424343" w:rsidRDefault="00420E67" w:rsidP="00420E67">
            <w:pPr>
              <w:tabs>
                <w:tab w:val="left" w:pos="525"/>
              </w:tabs>
              <w:ind w:left="525" w:right="75" w:firstLine="0"/>
            </w:pPr>
            <w:r w:rsidRPr="00424343">
              <w:t xml:space="preserve">DAS Policy 200-14 outlines the requirements for DAS teleworking. </w:t>
            </w:r>
          </w:p>
          <w:p w14:paraId="540F10A7" w14:textId="77777777" w:rsidR="00420E67" w:rsidRPr="00424343" w:rsidRDefault="00420E67" w:rsidP="00420E67">
            <w:pPr>
              <w:ind w:left="0" w:right="1434" w:firstLine="0"/>
              <w:rPr>
                <w:b/>
              </w:rPr>
            </w:pPr>
          </w:p>
        </w:tc>
      </w:tr>
      <w:tr w:rsidR="00420E67" w14:paraId="3A9F8305" w14:textId="77777777">
        <w:trPr>
          <w:trHeight w:val="297"/>
        </w:trPr>
        <w:tc>
          <w:tcPr>
            <w:tcW w:w="9360" w:type="dxa"/>
          </w:tcPr>
          <w:p w14:paraId="14721AEE" w14:textId="77777777" w:rsidR="00420E67" w:rsidRPr="00424343" w:rsidRDefault="00420E67" w:rsidP="00420E67">
            <w:pPr>
              <w:ind w:left="540" w:hanging="15"/>
            </w:pPr>
            <w:r w:rsidRPr="00424343">
              <w:rPr>
                <w:b/>
              </w:rPr>
              <w:t xml:space="preserve">4.6 </w:t>
            </w:r>
            <w:r w:rsidRPr="00424343">
              <w:rPr>
                <w:rFonts w:eastAsia="Arial"/>
                <w:b/>
              </w:rPr>
              <w:t>Ohio Revised Code 1347.15, Access rules for confidential personal information</w:t>
            </w:r>
            <w:r w:rsidRPr="00424343">
              <w:t>: This section of Ohio Revised Code (ORC) outlines what needs to be included in the rules that each state agency adopts under Chapter 119 of the Revised Code, regulating access to the confidential personal information the agency keeps, whether electronically or on paper.</w:t>
            </w:r>
            <w:r w:rsidRPr="00424343">
              <w:rPr>
                <w:rFonts w:eastAsia="Arial"/>
                <w:b/>
              </w:rPr>
              <w:t xml:space="preserve"> </w:t>
            </w:r>
          </w:p>
          <w:p w14:paraId="122F4610" w14:textId="77777777" w:rsidR="00420E67" w:rsidRPr="00424343" w:rsidRDefault="00420E67" w:rsidP="00420E67">
            <w:pPr>
              <w:tabs>
                <w:tab w:val="left" w:pos="525"/>
              </w:tabs>
              <w:ind w:left="525" w:right="75" w:firstLine="0"/>
              <w:rPr>
                <w:b/>
              </w:rPr>
            </w:pPr>
          </w:p>
        </w:tc>
      </w:tr>
      <w:tr w:rsidR="00420E67" w14:paraId="30709428" w14:textId="77777777">
        <w:trPr>
          <w:trHeight w:val="297"/>
        </w:trPr>
        <w:tc>
          <w:tcPr>
            <w:tcW w:w="9360" w:type="dxa"/>
          </w:tcPr>
          <w:p w14:paraId="5AFCD47D" w14:textId="544A8F26" w:rsidR="00420E67" w:rsidRPr="00424343" w:rsidRDefault="00420E67" w:rsidP="00424343">
            <w:pPr>
              <w:ind w:left="525" w:firstLine="0"/>
            </w:pPr>
            <w:r w:rsidRPr="00424343">
              <w:rPr>
                <w:b/>
              </w:rPr>
              <w:t xml:space="preserve">4.7 </w:t>
            </w:r>
            <w:r w:rsidRPr="00424343">
              <w:rPr>
                <w:rFonts w:eastAsia="Arial"/>
                <w:b/>
              </w:rPr>
              <w:t>State of Ohio IT Guideline, Information Technology Business Continuity Planning</w:t>
            </w:r>
            <w:r w:rsidRPr="00424343">
              <w:t xml:space="preserve">: This IT guideline provides state agencies guidance in the development and implementation of a comprehensive IT business continuity plan that, in the event of a business disruption, will help enable the continuation of critical processes and the delivery of essential services at an acceptable level. </w:t>
            </w:r>
          </w:p>
        </w:tc>
      </w:tr>
    </w:tbl>
    <w:p w14:paraId="668D0BA9" w14:textId="77777777" w:rsidR="00420E67" w:rsidRDefault="00420E67"/>
    <w:tbl>
      <w:tblPr>
        <w:tblStyle w:val="a2"/>
        <w:tblW w:w="9360" w:type="dxa"/>
        <w:tblBorders>
          <w:top w:val="nil"/>
          <w:left w:val="nil"/>
          <w:bottom w:val="nil"/>
          <w:right w:val="nil"/>
          <w:insideH w:val="nil"/>
          <w:insideV w:val="nil"/>
        </w:tblBorders>
        <w:tblLayout w:type="fixed"/>
        <w:tblLook w:val="0400" w:firstRow="0" w:lastRow="0" w:firstColumn="0" w:lastColumn="0" w:noHBand="0" w:noVBand="1"/>
      </w:tblPr>
      <w:tblGrid>
        <w:gridCol w:w="9360"/>
      </w:tblGrid>
      <w:tr w:rsidR="00D96143" w14:paraId="07E25847" w14:textId="77777777">
        <w:trPr>
          <w:trHeight w:val="297"/>
        </w:trPr>
        <w:tc>
          <w:tcPr>
            <w:tcW w:w="9360" w:type="dxa"/>
          </w:tcPr>
          <w:p w14:paraId="26759503" w14:textId="77777777" w:rsidR="00D96143" w:rsidRDefault="00AB5055">
            <w:pPr>
              <w:pStyle w:val="Heading1"/>
              <w:ind w:left="-5" w:firstLine="0"/>
              <w:rPr>
                <w:rFonts w:ascii="Calibri" w:eastAsia="Calibri" w:hAnsi="Calibri" w:cs="Calibri"/>
                <w:b/>
              </w:rPr>
            </w:pPr>
            <w:r>
              <w:rPr>
                <w:rFonts w:ascii="Calibri" w:eastAsia="Calibri" w:hAnsi="Calibri" w:cs="Calibri"/>
                <w:b/>
                <w:sz w:val="23"/>
                <w:szCs w:val="23"/>
              </w:rPr>
              <w:t>5.0 PROCEDURE</w:t>
            </w:r>
            <w:r>
              <w:rPr>
                <w:rFonts w:ascii="Calibri" w:eastAsia="Calibri" w:hAnsi="Calibri" w:cs="Calibri"/>
              </w:rPr>
              <w:t xml:space="preserve"> </w:t>
            </w:r>
          </w:p>
        </w:tc>
      </w:tr>
      <w:tr w:rsidR="00D96143" w14:paraId="6D7EC6A6" w14:textId="77777777">
        <w:trPr>
          <w:trHeight w:val="297"/>
        </w:trPr>
        <w:tc>
          <w:tcPr>
            <w:tcW w:w="9360" w:type="dxa"/>
          </w:tcPr>
          <w:p w14:paraId="11615A83" w14:textId="6A2C7315" w:rsidR="00D96143" w:rsidRDefault="00AB5055">
            <w:pPr>
              <w:ind w:left="535" w:right="75" w:hanging="10"/>
              <w:jc w:val="both"/>
              <w:rPr>
                <w:color w:val="FF0000"/>
              </w:rPr>
            </w:pPr>
            <w:r>
              <w:t xml:space="preserve">All </w:t>
            </w:r>
            <w:r>
              <w:rPr>
                <w:b/>
                <w:i/>
              </w:rPr>
              <w:t>information security and privacy incidents</w:t>
            </w:r>
            <w:r>
              <w:t xml:space="preserve"> shall be immediately reported to the </w:t>
            </w:r>
            <w:r>
              <w:rPr>
                <w:color w:val="FF0000"/>
              </w:rPr>
              <w:t>[</w:t>
            </w:r>
            <w:r w:rsidR="007D66CF">
              <w:rPr>
                <w:color w:val="FF0000"/>
              </w:rPr>
              <w:t>Name of Organization</w:t>
            </w:r>
            <w:r>
              <w:rPr>
                <w:color w:val="FF0000"/>
              </w:rPr>
              <w:t>]</w:t>
            </w:r>
            <w:r>
              <w:t xml:space="preserve">  </w:t>
            </w:r>
            <w:r>
              <w:rPr>
                <w:color w:val="FF0000"/>
              </w:rPr>
              <w:t>[Insert how staff should report security or privacy incidents.]</w:t>
            </w:r>
          </w:p>
          <w:p w14:paraId="5EDA0856" w14:textId="77777777" w:rsidR="00D96143" w:rsidRDefault="00D96143">
            <w:pPr>
              <w:ind w:left="525" w:firstLine="0"/>
              <w:rPr>
                <w:b/>
              </w:rPr>
            </w:pPr>
          </w:p>
        </w:tc>
      </w:tr>
      <w:tr w:rsidR="00D96143" w14:paraId="3C7FF797" w14:textId="77777777">
        <w:trPr>
          <w:trHeight w:val="297"/>
        </w:trPr>
        <w:tc>
          <w:tcPr>
            <w:tcW w:w="9360" w:type="dxa"/>
          </w:tcPr>
          <w:p w14:paraId="3397AE5D" w14:textId="3BAA8762" w:rsidR="00D96143" w:rsidRDefault="00AB5055">
            <w:pPr>
              <w:ind w:left="535" w:right="75" w:firstLine="0"/>
            </w:pPr>
            <w:r>
              <w:t xml:space="preserve">The </w:t>
            </w:r>
            <w:r>
              <w:rPr>
                <w:color w:val="FF0000"/>
              </w:rPr>
              <w:t>[</w:t>
            </w:r>
            <w:r w:rsidR="007D66CF">
              <w:rPr>
                <w:color w:val="FF0000"/>
              </w:rPr>
              <w:t xml:space="preserve">Name of </w:t>
            </w:r>
            <w:r w:rsidR="00BA7232">
              <w:rPr>
                <w:color w:val="FF0000"/>
              </w:rPr>
              <w:t xml:space="preserve">Organization] </w:t>
            </w:r>
            <w:r w:rsidR="00BA7232">
              <w:t>Technology</w:t>
            </w:r>
            <w:r>
              <w:t xml:space="preserve"> Team will have an IRT and shall provide oversight for all information security and privacy incidents. The IRT shall define procedures for an information security and privacy incident response capability, which includes requirements for incident preparation, detection and analysis, containment, eradication and recovery, lessons learned analysis, records management, training, and testing.</w:t>
            </w:r>
          </w:p>
          <w:p w14:paraId="5D08FA87" w14:textId="77777777" w:rsidR="00D96143" w:rsidRDefault="00D96143">
            <w:pPr>
              <w:ind w:left="525" w:firstLine="0"/>
              <w:rPr>
                <w:b/>
              </w:rPr>
            </w:pPr>
          </w:p>
        </w:tc>
      </w:tr>
      <w:tr w:rsidR="00D96143" w14:paraId="34CD2B3B" w14:textId="77777777">
        <w:trPr>
          <w:trHeight w:val="297"/>
        </w:trPr>
        <w:tc>
          <w:tcPr>
            <w:tcW w:w="9360" w:type="dxa"/>
          </w:tcPr>
          <w:p w14:paraId="144A40F0" w14:textId="77777777" w:rsidR="00D96143" w:rsidRDefault="00AB5055">
            <w:pPr>
              <w:tabs>
                <w:tab w:val="left" w:pos="540"/>
              </w:tabs>
              <w:ind w:left="540" w:right="90" w:hanging="15"/>
            </w:pPr>
            <w:r>
              <w:t xml:space="preserve">5.1 </w:t>
            </w:r>
            <w:r>
              <w:rPr>
                <w:b/>
              </w:rPr>
              <w:t xml:space="preserve">Definition of Security and Privacy Incidents: </w:t>
            </w:r>
            <w:r>
              <w:t xml:space="preserve">A security incident threatens the confidentiality, integrity, and / or availability of state information resources. Privacy incidents are a subset of security incidents for the purposes of this policy. Incidents may fall into one or more of following categories:  </w:t>
            </w:r>
          </w:p>
          <w:p w14:paraId="7FA9EBEF" w14:textId="77777777" w:rsidR="00D96143" w:rsidRDefault="00D96143">
            <w:pPr>
              <w:ind w:left="535" w:right="75" w:firstLine="593"/>
            </w:pPr>
          </w:p>
        </w:tc>
      </w:tr>
      <w:tr w:rsidR="00D96143" w14:paraId="30AC00A7" w14:textId="77777777">
        <w:trPr>
          <w:trHeight w:val="297"/>
        </w:trPr>
        <w:tc>
          <w:tcPr>
            <w:tcW w:w="9360" w:type="dxa"/>
          </w:tcPr>
          <w:p w14:paraId="3E005691" w14:textId="77777777" w:rsidR="00D96143" w:rsidRDefault="00AB5055">
            <w:pPr>
              <w:tabs>
                <w:tab w:val="left" w:pos="540"/>
              </w:tabs>
              <w:ind w:left="883" w:firstLine="0"/>
            </w:pPr>
            <w:r>
              <w:rPr>
                <w:b/>
              </w:rPr>
              <w:t>5.1.1 Loss or Theft</w:t>
            </w:r>
            <w:r>
              <w:t xml:space="preserve">: The loss or theft of a computing device or media used by the organization, such as a laptop, smartphone, storage device, or authentication </w:t>
            </w:r>
            <w:r>
              <w:rPr>
                <w:b/>
                <w:i/>
              </w:rPr>
              <w:t>token</w:t>
            </w:r>
            <w:r>
              <w:t xml:space="preserve">. This may also include the loss/theft of hard copy documents containing </w:t>
            </w:r>
            <w:r>
              <w:rPr>
                <w:b/>
                <w:i/>
              </w:rPr>
              <w:t>sensitive data</w:t>
            </w:r>
            <w:r>
              <w:t xml:space="preserve"> or </w:t>
            </w:r>
            <w:r>
              <w:rPr>
                <w:b/>
                <w:i/>
              </w:rPr>
              <w:t>personally identifiable information</w:t>
            </w:r>
            <w:r>
              <w:t xml:space="preserve"> (</w:t>
            </w:r>
            <w:r>
              <w:rPr>
                <w:b/>
                <w:i/>
              </w:rPr>
              <w:t>PII</w:t>
            </w:r>
            <w:r>
              <w:t xml:space="preserve">). </w:t>
            </w:r>
          </w:p>
          <w:p w14:paraId="2E05D43D" w14:textId="77777777" w:rsidR="00D96143" w:rsidRDefault="00D96143">
            <w:pPr>
              <w:ind w:left="535" w:right="75" w:firstLine="593"/>
            </w:pPr>
          </w:p>
        </w:tc>
      </w:tr>
      <w:tr w:rsidR="00D96143" w14:paraId="25902ECB" w14:textId="77777777">
        <w:trPr>
          <w:trHeight w:val="297"/>
        </w:trPr>
        <w:tc>
          <w:tcPr>
            <w:tcW w:w="9360" w:type="dxa"/>
          </w:tcPr>
          <w:p w14:paraId="51A1CE00" w14:textId="77777777" w:rsidR="00D96143" w:rsidRDefault="00AB5055">
            <w:pPr>
              <w:tabs>
                <w:tab w:val="left" w:pos="540"/>
              </w:tabs>
              <w:ind w:left="883" w:firstLine="0"/>
              <w:rPr>
                <w:sz w:val="23"/>
                <w:szCs w:val="23"/>
              </w:rPr>
            </w:pPr>
            <w:r>
              <w:rPr>
                <w:b/>
                <w:i/>
              </w:rPr>
              <w:t>5.1.2 Denial of Service</w:t>
            </w:r>
            <w:r>
              <w:rPr>
                <w:b/>
              </w:rPr>
              <w:t xml:space="preserve"> (DoS):</w:t>
            </w:r>
            <w:r>
              <w:t xml:space="preserve"> An attack that successfully prevents or impairs the normal authorized functionality of networks, systems, or applications by exhausting resources. Examples of these types of attacks include: </w:t>
            </w:r>
          </w:p>
          <w:p w14:paraId="4768ACD7"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lastRenderedPageBreak/>
              <w:t xml:space="preserve">Attacks, including physical attacks, which adversely affect or degrade access to critical services. </w:t>
            </w:r>
          </w:p>
          <w:p w14:paraId="15BBA1F4"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Persistent or significant DoS attacks (e.g., attempted attacks aimed specifically at DNS servers or routers). </w:t>
            </w:r>
          </w:p>
          <w:p w14:paraId="5A40CC0E"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Use of the organization’s devices to initiate or facilitate Distributed Denial of Service (DDoS) attacks. </w:t>
            </w:r>
          </w:p>
          <w:p w14:paraId="02E11AB1"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Attempts, either failed or successful, to cause failures in critical infrastructure services or loss of critical </w:t>
            </w:r>
            <w:r>
              <w:rPr>
                <w:b/>
                <w:i/>
                <w:color w:val="000000"/>
              </w:rPr>
              <w:t>supervisory control and data acquisition systems (SCADA)</w:t>
            </w:r>
            <w:r>
              <w:rPr>
                <w:color w:val="000000"/>
              </w:rPr>
              <w:t xml:space="preserve">. </w:t>
            </w:r>
          </w:p>
          <w:p w14:paraId="10C9B778" w14:textId="77777777" w:rsidR="00D96143" w:rsidRDefault="00D96143">
            <w:pPr>
              <w:ind w:left="535" w:right="75" w:firstLine="593"/>
            </w:pPr>
          </w:p>
        </w:tc>
      </w:tr>
      <w:tr w:rsidR="00D96143" w14:paraId="45EAD729" w14:textId="77777777">
        <w:trPr>
          <w:trHeight w:val="297"/>
        </w:trPr>
        <w:tc>
          <w:tcPr>
            <w:tcW w:w="9360" w:type="dxa"/>
          </w:tcPr>
          <w:p w14:paraId="275FF511" w14:textId="77777777" w:rsidR="00D96143" w:rsidRDefault="00AB5055">
            <w:pPr>
              <w:tabs>
                <w:tab w:val="left" w:pos="540"/>
              </w:tabs>
              <w:ind w:left="883" w:firstLine="0"/>
            </w:pPr>
            <w:r>
              <w:rPr>
                <w:b/>
              </w:rPr>
              <w:lastRenderedPageBreak/>
              <w:t>5.1.3 Improper Usage or Access</w:t>
            </w:r>
            <w:r>
              <w:t xml:space="preserve">: Acceptable computing use or access laws, rules, or policies are violated. This includes suspected criminal use of systems or services, including, but not limited to identify theft and the disclosure, improper access, destruction, or alteration of any state managed systems or data. Improper usage or access includes potential violations of ORC Chapter 1347. </w:t>
            </w:r>
          </w:p>
          <w:p w14:paraId="2749666B" w14:textId="77777777" w:rsidR="00D96143" w:rsidRDefault="00D96143">
            <w:pPr>
              <w:ind w:left="535" w:right="75" w:firstLine="593"/>
            </w:pPr>
          </w:p>
        </w:tc>
      </w:tr>
      <w:tr w:rsidR="00D96143" w14:paraId="1EE90FC4" w14:textId="77777777">
        <w:trPr>
          <w:trHeight w:val="297"/>
        </w:trPr>
        <w:tc>
          <w:tcPr>
            <w:tcW w:w="9360" w:type="dxa"/>
          </w:tcPr>
          <w:p w14:paraId="5D4D13E3" w14:textId="77777777" w:rsidR="00D96143" w:rsidRDefault="00AB5055">
            <w:pPr>
              <w:tabs>
                <w:tab w:val="left" w:pos="540"/>
              </w:tabs>
              <w:ind w:left="883" w:firstLine="0"/>
            </w:pPr>
            <w:r>
              <w:rPr>
                <w:b/>
                <w:i/>
              </w:rPr>
              <w:t>5.1.4 Information Spillage</w:t>
            </w:r>
            <w:r>
              <w:t xml:space="preserve">: Information spillage refers to instances where sensitive information is inadvertently exposed to unauthorized disclosure. Information spills often occur when information that is initially thought to be of lower sensitivity is transmitted to an information system and then is subsequently determined to be of higher sensitivity. Examples include:   </w:t>
            </w:r>
          </w:p>
          <w:p w14:paraId="7100DD0E"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Sensitive information placed on information systems that are not authorized to process such information; </w:t>
            </w:r>
          </w:p>
          <w:p w14:paraId="492D4A03"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Information thought to be public is posted on a state website, but is later determined to contain non-public data; </w:t>
            </w:r>
          </w:p>
          <w:p w14:paraId="697D2C87"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Non-public information added to a system, which is not accredited to host non-public information; and </w:t>
            </w:r>
          </w:p>
          <w:p w14:paraId="02223646"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 xml:space="preserve">Misdirected or improperly sent email or postal mail with sensitive information. </w:t>
            </w:r>
          </w:p>
          <w:p w14:paraId="7588DF3D" w14:textId="77777777" w:rsidR="00D96143" w:rsidRDefault="00D96143">
            <w:pPr>
              <w:ind w:left="535" w:right="75" w:firstLine="593"/>
            </w:pPr>
          </w:p>
        </w:tc>
      </w:tr>
      <w:tr w:rsidR="00D96143" w14:paraId="4D911995" w14:textId="77777777">
        <w:trPr>
          <w:trHeight w:val="297"/>
        </w:trPr>
        <w:tc>
          <w:tcPr>
            <w:tcW w:w="9360" w:type="dxa"/>
          </w:tcPr>
          <w:p w14:paraId="6E0E8C45" w14:textId="77777777" w:rsidR="00D96143" w:rsidRDefault="00AB5055">
            <w:pPr>
              <w:tabs>
                <w:tab w:val="left" w:pos="540"/>
              </w:tabs>
              <w:ind w:left="883" w:firstLine="0"/>
            </w:pPr>
            <w:r>
              <w:rPr>
                <w:b/>
                <w:i/>
              </w:rPr>
              <w:t>5.1.5 Malicious Code</w:t>
            </w:r>
            <w:r>
              <w:t xml:space="preserve">: Successful installation of malicious software (e.g., virus, worm, Trojan horse, or other code-based malicious entity) that infects an operating system or application.  </w:t>
            </w:r>
          </w:p>
          <w:p w14:paraId="3F282A81"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For the purposes of this policy, malicious logic that is successfully quarantined by antivirus software or that falls within normal or expected behaviors is not considered an incident. However, the organization needs to determine why the malicious code was there, and if a user was involved, the user needs to be educated.</w:t>
            </w:r>
          </w:p>
          <w:p w14:paraId="02F35F06" w14:textId="77777777" w:rsidR="00D96143" w:rsidRDefault="00D96143">
            <w:pPr>
              <w:ind w:left="535" w:right="75" w:firstLine="593"/>
            </w:pPr>
          </w:p>
        </w:tc>
      </w:tr>
      <w:tr w:rsidR="00D96143" w14:paraId="3C12539F" w14:textId="77777777">
        <w:trPr>
          <w:trHeight w:val="297"/>
        </w:trPr>
        <w:tc>
          <w:tcPr>
            <w:tcW w:w="9360" w:type="dxa"/>
          </w:tcPr>
          <w:p w14:paraId="528F5002" w14:textId="77777777" w:rsidR="00D96143" w:rsidRDefault="00AB5055">
            <w:pPr>
              <w:tabs>
                <w:tab w:val="left" w:pos="540"/>
              </w:tabs>
              <w:ind w:left="883" w:firstLine="0"/>
            </w:pPr>
            <w:r>
              <w:rPr>
                <w:b/>
              </w:rPr>
              <w:t>5.1.6 Phishing Messages</w:t>
            </w:r>
            <w:r>
              <w:t xml:space="preserve">: Email containing malicious code designed to trick users into providing sensitive information (e.g. usernames, passwords, information that could be contained in a secret question like “What’s your pet’s name?”; or “What’s your mother’s maiden name?”, etc.). </w:t>
            </w:r>
          </w:p>
          <w:p w14:paraId="5EFD3644" w14:textId="77777777" w:rsidR="00D96143" w:rsidRDefault="00AB5055">
            <w:pPr>
              <w:numPr>
                <w:ilvl w:val="0"/>
                <w:numId w:val="19"/>
              </w:numPr>
              <w:pBdr>
                <w:top w:val="nil"/>
                <w:left w:val="nil"/>
                <w:bottom w:val="nil"/>
                <w:right w:val="nil"/>
                <w:between w:val="nil"/>
              </w:pBdr>
              <w:tabs>
                <w:tab w:val="left" w:pos="540"/>
              </w:tabs>
              <w:rPr>
                <w:color w:val="000000"/>
              </w:rPr>
            </w:pPr>
            <w:r>
              <w:rPr>
                <w:color w:val="000000"/>
              </w:rPr>
              <w:t>For the purposes of this policy, the organization needs to determine why the phishing email was opened, identify the user involved, and the user needs to be educated.</w:t>
            </w:r>
          </w:p>
          <w:p w14:paraId="3317AADE" w14:textId="77777777" w:rsidR="00D96143" w:rsidRDefault="00D96143">
            <w:pPr>
              <w:tabs>
                <w:tab w:val="left" w:pos="540"/>
              </w:tabs>
              <w:ind w:left="883" w:firstLine="0"/>
            </w:pPr>
          </w:p>
          <w:p w14:paraId="2E02CA29" w14:textId="77777777" w:rsidR="00D96143" w:rsidRDefault="00D96143">
            <w:pPr>
              <w:ind w:left="535" w:right="75" w:firstLine="593"/>
            </w:pPr>
          </w:p>
        </w:tc>
      </w:tr>
      <w:tr w:rsidR="00D96143" w14:paraId="27E52BCA" w14:textId="77777777">
        <w:trPr>
          <w:trHeight w:val="297"/>
        </w:trPr>
        <w:tc>
          <w:tcPr>
            <w:tcW w:w="9360" w:type="dxa"/>
          </w:tcPr>
          <w:p w14:paraId="261ED49A" w14:textId="77777777" w:rsidR="00D96143" w:rsidRDefault="00AB5055">
            <w:pPr>
              <w:tabs>
                <w:tab w:val="left" w:pos="540"/>
              </w:tabs>
              <w:ind w:left="883" w:firstLine="0"/>
            </w:pPr>
            <w:r>
              <w:rPr>
                <w:b/>
              </w:rPr>
              <w:t>5.1.7 Scans/Probes/Attempted Access</w:t>
            </w:r>
            <w:r>
              <w:t xml:space="preserve">: Any activity that seeks to access or identify a state computer, open ports, protocols, service, or any combination for later exploitation.  </w:t>
            </w:r>
          </w:p>
          <w:p w14:paraId="07CEE99F" w14:textId="77777777" w:rsidR="00D96143" w:rsidRDefault="00D96143">
            <w:pPr>
              <w:ind w:left="535" w:right="75" w:firstLine="593"/>
            </w:pPr>
          </w:p>
        </w:tc>
      </w:tr>
      <w:tr w:rsidR="00D96143" w14:paraId="66B3DF93" w14:textId="77777777">
        <w:trPr>
          <w:trHeight w:val="297"/>
        </w:trPr>
        <w:tc>
          <w:tcPr>
            <w:tcW w:w="9360" w:type="dxa"/>
          </w:tcPr>
          <w:p w14:paraId="1DCDB29C" w14:textId="77777777" w:rsidR="00D96143" w:rsidRDefault="00AB5055">
            <w:pPr>
              <w:tabs>
                <w:tab w:val="left" w:pos="540"/>
              </w:tabs>
              <w:ind w:left="883" w:firstLine="0"/>
            </w:pPr>
            <w:r>
              <w:rPr>
                <w:b/>
              </w:rPr>
              <w:lastRenderedPageBreak/>
              <w:t xml:space="preserve">5.1.8 Social Engineering:  </w:t>
            </w:r>
            <w:r>
              <w:t xml:space="preserve">A bad actor working to trick a user into providing sensitive information (e.g., usernames, passwords, or any sensitive data, or physical access that the user can provide). </w:t>
            </w:r>
            <w:r>
              <w:rPr>
                <w:b/>
              </w:rPr>
              <w:t xml:space="preserve"> </w:t>
            </w:r>
          </w:p>
          <w:p w14:paraId="7749D66C" w14:textId="77777777" w:rsidR="00D96143" w:rsidRDefault="00D96143">
            <w:pPr>
              <w:ind w:left="535" w:right="75" w:firstLine="593"/>
            </w:pPr>
          </w:p>
        </w:tc>
      </w:tr>
      <w:tr w:rsidR="00D96143" w14:paraId="56E73D0E" w14:textId="77777777">
        <w:trPr>
          <w:trHeight w:val="297"/>
        </w:trPr>
        <w:tc>
          <w:tcPr>
            <w:tcW w:w="9360" w:type="dxa"/>
          </w:tcPr>
          <w:p w14:paraId="1D94EB70" w14:textId="77777777" w:rsidR="00D96143" w:rsidRDefault="00AB5055">
            <w:pPr>
              <w:tabs>
                <w:tab w:val="left" w:pos="540"/>
              </w:tabs>
              <w:ind w:left="883" w:firstLine="0"/>
            </w:pPr>
            <w:r>
              <w:rPr>
                <w:b/>
              </w:rPr>
              <w:t xml:space="preserve">5.1.9 Unauthorized Access: </w:t>
            </w:r>
            <w:r>
              <w:t xml:space="preserve">To gain or attempt to gain logical or physical access, without permission, to a network, system, application, data, sensitive hard copy records, or other resource. This also includes changes to system, </w:t>
            </w:r>
            <w:r>
              <w:rPr>
                <w:b/>
                <w:i/>
              </w:rPr>
              <w:t>firmware</w:t>
            </w:r>
            <w:r>
              <w:t xml:space="preserve">, hardware or software configuration characteristics without the state's knowledge, instruction, or consent.  </w:t>
            </w:r>
          </w:p>
          <w:p w14:paraId="7518E3C7" w14:textId="77777777" w:rsidR="00D96143" w:rsidRDefault="00D96143">
            <w:pPr>
              <w:ind w:left="535" w:right="75" w:firstLine="593"/>
            </w:pPr>
          </w:p>
        </w:tc>
      </w:tr>
      <w:tr w:rsidR="00D96143" w14:paraId="753F9FA5" w14:textId="77777777">
        <w:trPr>
          <w:trHeight w:val="297"/>
        </w:trPr>
        <w:tc>
          <w:tcPr>
            <w:tcW w:w="9360" w:type="dxa"/>
          </w:tcPr>
          <w:p w14:paraId="001E345B" w14:textId="77777777" w:rsidR="00D96143" w:rsidRDefault="00AB5055">
            <w:pPr>
              <w:tabs>
                <w:tab w:val="left" w:pos="540"/>
              </w:tabs>
              <w:ind w:left="525" w:firstLine="0"/>
            </w:pPr>
            <w:r>
              <w:rPr>
                <w:b/>
              </w:rPr>
              <w:t xml:space="preserve">5.2 Incident Training Requirements (IR-2):  </w:t>
            </w:r>
            <w:r>
              <w:t xml:space="preserve">The IRT will provide basic incident response training and data privacy points of contact for incident response team members.  </w:t>
            </w:r>
          </w:p>
          <w:p w14:paraId="21CB3A9D" w14:textId="77777777" w:rsidR="00D96143" w:rsidRDefault="00AB5055">
            <w:pPr>
              <w:ind w:left="1080" w:firstLine="0"/>
            </w:pPr>
            <w:r>
              <w:t xml:space="preserve"> </w:t>
            </w:r>
          </w:p>
          <w:p w14:paraId="0C944B51" w14:textId="77777777" w:rsidR="00D96143" w:rsidRDefault="00AB5055">
            <w:pPr>
              <w:tabs>
                <w:tab w:val="left" w:pos="540"/>
              </w:tabs>
              <w:ind w:left="525" w:firstLine="0"/>
            </w:pPr>
            <w:r>
              <w:t xml:space="preserve">The IRT will provide training to security personnel at least annually, or when required by information system changes. Simulated events shall be incorporated into the training to facilitate effective response by personnel in crisis situations. Automated mechanisms shall be employed to provide a more thorough and realistic incident response training environment.  </w:t>
            </w:r>
          </w:p>
          <w:p w14:paraId="301A1FB8" w14:textId="77777777" w:rsidR="00D96143" w:rsidRDefault="00D96143">
            <w:pPr>
              <w:ind w:left="535" w:right="75" w:firstLine="593"/>
            </w:pPr>
          </w:p>
        </w:tc>
      </w:tr>
      <w:tr w:rsidR="00D96143" w14:paraId="211E56A1" w14:textId="77777777">
        <w:trPr>
          <w:trHeight w:val="297"/>
        </w:trPr>
        <w:tc>
          <w:tcPr>
            <w:tcW w:w="9360" w:type="dxa"/>
          </w:tcPr>
          <w:p w14:paraId="24DC79EC" w14:textId="77777777" w:rsidR="00D96143" w:rsidRDefault="00AB5055">
            <w:pPr>
              <w:tabs>
                <w:tab w:val="left" w:pos="540"/>
              </w:tabs>
              <w:ind w:left="540" w:firstLine="0"/>
            </w:pPr>
            <w:r>
              <w:rPr>
                <w:b/>
              </w:rPr>
              <w:t xml:space="preserve">5.3 Incident Testing Requirements (IR-3):  </w:t>
            </w:r>
            <w:r>
              <w:t>The</w:t>
            </w:r>
            <w:r>
              <w:rPr>
                <w:b/>
              </w:rPr>
              <w:t xml:space="preserve"> </w:t>
            </w:r>
            <w:r>
              <w:t xml:space="preserve">IRT shall conduct annual incident response testing exercises, which simulate incidents. These tests shall measure the effectiveness of the incident response capability and identify potential weaknesses. Tests shall be designed to stress the incident response capability and should leverage the use of automated tools as much as practical. </w:t>
            </w:r>
          </w:p>
          <w:p w14:paraId="393E2BAD" w14:textId="77777777" w:rsidR="00D96143" w:rsidRDefault="00D96143">
            <w:pPr>
              <w:tabs>
                <w:tab w:val="left" w:pos="540"/>
              </w:tabs>
              <w:ind w:left="540" w:firstLine="0"/>
            </w:pPr>
          </w:p>
        </w:tc>
      </w:tr>
      <w:tr w:rsidR="00D96143" w14:paraId="345BBF48" w14:textId="77777777">
        <w:trPr>
          <w:trHeight w:val="297"/>
        </w:trPr>
        <w:tc>
          <w:tcPr>
            <w:tcW w:w="9360" w:type="dxa"/>
          </w:tcPr>
          <w:p w14:paraId="23EE1C9B" w14:textId="77777777" w:rsidR="00D96143" w:rsidRDefault="00AB5055">
            <w:pPr>
              <w:tabs>
                <w:tab w:val="left" w:pos="540"/>
              </w:tabs>
              <w:ind w:left="540" w:firstLine="0"/>
            </w:pPr>
            <w:r>
              <w:rPr>
                <w:b/>
                <w:i/>
              </w:rPr>
              <w:t>5.4 Incident Handling</w:t>
            </w:r>
            <w:r>
              <w:rPr>
                <w:b/>
              </w:rPr>
              <w:t xml:space="preserve"> (IR-4):</w:t>
            </w:r>
            <w:r>
              <w:t xml:space="preserve"> The IRT shall define procedures for an incident response capability, which includes security incident preparation, reporting, detection &amp; analysis, containment, and eradication &amp; recovery. These incident handling activities are combined with contingency planning activities, as needed. Lessons learned from ongoing incident handling activities are incorporated into incident response procedures, training, and testing. </w:t>
            </w:r>
          </w:p>
          <w:p w14:paraId="00CC300B" w14:textId="77777777" w:rsidR="00D96143" w:rsidRDefault="00D96143">
            <w:pPr>
              <w:tabs>
                <w:tab w:val="left" w:pos="540"/>
              </w:tabs>
              <w:ind w:left="883" w:firstLine="0"/>
              <w:rPr>
                <w:b/>
              </w:rPr>
            </w:pPr>
          </w:p>
        </w:tc>
      </w:tr>
      <w:tr w:rsidR="00D96143" w14:paraId="0D485394" w14:textId="77777777">
        <w:trPr>
          <w:trHeight w:val="297"/>
        </w:trPr>
        <w:tc>
          <w:tcPr>
            <w:tcW w:w="9360" w:type="dxa"/>
          </w:tcPr>
          <w:p w14:paraId="3EC60A38" w14:textId="77777777" w:rsidR="00D96143" w:rsidRDefault="00AB5055">
            <w:pPr>
              <w:tabs>
                <w:tab w:val="left" w:pos="540"/>
              </w:tabs>
              <w:ind w:left="540" w:firstLine="0"/>
            </w:pPr>
            <w:r>
              <w:rPr>
                <w:b/>
              </w:rPr>
              <w:t>5.5 Incident Communication and Coordination Mechanisms</w:t>
            </w:r>
            <w:r>
              <w:t xml:space="preserve">: The incident response capability established by the IRT shall include separate and different communication and coordination mechanisms in case of the failure of one mechanism. </w:t>
            </w:r>
          </w:p>
          <w:p w14:paraId="4E82DC40" w14:textId="77777777" w:rsidR="00D96143" w:rsidRDefault="00D96143">
            <w:pPr>
              <w:tabs>
                <w:tab w:val="left" w:pos="540"/>
              </w:tabs>
              <w:ind w:left="883" w:firstLine="0"/>
              <w:rPr>
                <w:b/>
              </w:rPr>
            </w:pPr>
          </w:p>
        </w:tc>
      </w:tr>
      <w:tr w:rsidR="00D96143" w14:paraId="4C6A3B4C" w14:textId="77777777">
        <w:trPr>
          <w:trHeight w:val="297"/>
        </w:trPr>
        <w:tc>
          <w:tcPr>
            <w:tcW w:w="9360" w:type="dxa"/>
          </w:tcPr>
          <w:p w14:paraId="2ABAFD74" w14:textId="77777777" w:rsidR="00D96143" w:rsidRDefault="00AB5055">
            <w:pPr>
              <w:numPr>
                <w:ilvl w:val="2"/>
                <w:numId w:val="15"/>
              </w:numPr>
              <w:ind w:left="1425" w:right="1434" w:hanging="540"/>
              <w:jc w:val="both"/>
            </w:pPr>
            <w:r>
              <w:rPr>
                <w:b/>
              </w:rPr>
              <w:t>Contact Information</w:t>
            </w:r>
            <w:r>
              <w:t xml:space="preserve">: Contact information shall be captured for team members, law enforcement agencies, business partners and others within and outside of the organization (primary and backup contacts), including on call and escalation information. </w:t>
            </w:r>
          </w:p>
          <w:p w14:paraId="629A16D1" w14:textId="77777777" w:rsidR="00D96143" w:rsidRDefault="00D96143">
            <w:pPr>
              <w:tabs>
                <w:tab w:val="left" w:pos="540"/>
              </w:tabs>
              <w:ind w:left="883" w:firstLine="0"/>
              <w:rPr>
                <w:b/>
              </w:rPr>
            </w:pPr>
          </w:p>
        </w:tc>
      </w:tr>
      <w:tr w:rsidR="00D96143" w14:paraId="652E7BE0" w14:textId="77777777">
        <w:trPr>
          <w:trHeight w:val="297"/>
        </w:trPr>
        <w:tc>
          <w:tcPr>
            <w:tcW w:w="9360" w:type="dxa"/>
          </w:tcPr>
          <w:p w14:paraId="2271B79D" w14:textId="77777777" w:rsidR="00D96143" w:rsidRDefault="00AB5055">
            <w:pPr>
              <w:numPr>
                <w:ilvl w:val="2"/>
                <w:numId w:val="15"/>
              </w:numPr>
              <w:ind w:left="1425" w:right="1434" w:hanging="555"/>
              <w:jc w:val="both"/>
            </w:pPr>
            <w:r>
              <w:rPr>
                <w:b/>
              </w:rPr>
              <w:t>Incident Reporting Mechanisms</w:t>
            </w:r>
            <w:r>
              <w:t xml:space="preserve">: Incident reporting mechanisms shall be clearly defined (e.g., phone numbers, e-mail addresses, online forms, etc.). </w:t>
            </w:r>
          </w:p>
          <w:p w14:paraId="7F9DD62D" w14:textId="77777777" w:rsidR="00D96143" w:rsidRDefault="00D96143">
            <w:pPr>
              <w:tabs>
                <w:tab w:val="left" w:pos="540"/>
              </w:tabs>
              <w:ind w:left="883" w:firstLine="0"/>
              <w:rPr>
                <w:b/>
              </w:rPr>
            </w:pPr>
          </w:p>
        </w:tc>
      </w:tr>
      <w:tr w:rsidR="00D96143" w14:paraId="2478D450" w14:textId="77777777">
        <w:trPr>
          <w:trHeight w:val="297"/>
        </w:trPr>
        <w:tc>
          <w:tcPr>
            <w:tcW w:w="9360" w:type="dxa"/>
          </w:tcPr>
          <w:p w14:paraId="43532035" w14:textId="77777777" w:rsidR="00D96143" w:rsidRDefault="00AB5055">
            <w:pPr>
              <w:numPr>
                <w:ilvl w:val="2"/>
                <w:numId w:val="15"/>
              </w:numPr>
              <w:ind w:left="1425" w:right="1434" w:hanging="540"/>
              <w:jc w:val="both"/>
            </w:pPr>
            <w:r>
              <w:rPr>
                <w:b/>
              </w:rPr>
              <w:t>Incident Tracking System</w:t>
            </w:r>
            <w:r>
              <w:t>: An incident tracking system shall be utilized to record pertinent information about information security incidents.</w:t>
            </w:r>
            <w:r>
              <w:rPr>
                <w:b/>
              </w:rPr>
              <w:t xml:space="preserve"> </w:t>
            </w:r>
          </w:p>
          <w:p w14:paraId="6707774E" w14:textId="77777777" w:rsidR="00D96143" w:rsidRDefault="00D96143">
            <w:pPr>
              <w:ind w:left="1800" w:right="1434" w:firstLine="0"/>
            </w:pPr>
          </w:p>
        </w:tc>
      </w:tr>
      <w:tr w:rsidR="00D96143" w14:paraId="20E28671" w14:textId="77777777">
        <w:trPr>
          <w:trHeight w:val="297"/>
        </w:trPr>
        <w:tc>
          <w:tcPr>
            <w:tcW w:w="9360" w:type="dxa"/>
          </w:tcPr>
          <w:p w14:paraId="4A75C6E5" w14:textId="77777777" w:rsidR="00D96143" w:rsidRDefault="00AB5055">
            <w:pPr>
              <w:numPr>
                <w:ilvl w:val="2"/>
                <w:numId w:val="15"/>
              </w:numPr>
              <w:ind w:left="1425" w:right="1434" w:hanging="540"/>
              <w:jc w:val="both"/>
            </w:pPr>
            <w:r>
              <w:rPr>
                <w:b/>
              </w:rPr>
              <w:t>Communication and Coordination Resource Needs</w:t>
            </w:r>
            <w:r>
              <w:t xml:space="preserve">: The IRT shall determine the hardware, software and facilities needed to support the communication and coordination of incident response activities (e.g., </w:t>
            </w:r>
            <w:r>
              <w:lastRenderedPageBreak/>
              <w:t xml:space="preserve">smartphones, encryption software, war rooms, secure storage facilities, etc.). </w:t>
            </w:r>
          </w:p>
          <w:p w14:paraId="235C241F" w14:textId="77777777" w:rsidR="00D96143" w:rsidRDefault="00D96143">
            <w:pPr>
              <w:tabs>
                <w:tab w:val="left" w:pos="540"/>
              </w:tabs>
              <w:ind w:left="883" w:firstLine="0"/>
              <w:rPr>
                <w:b/>
              </w:rPr>
            </w:pPr>
          </w:p>
        </w:tc>
      </w:tr>
      <w:tr w:rsidR="00D96143" w14:paraId="04C337B4" w14:textId="77777777">
        <w:trPr>
          <w:trHeight w:val="5269"/>
        </w:trPr>
        <w:tc>
          <w:tcPr>
            <w:tcW w:w="9360" w:type="dxa"/>
          </w:tcPr>
          <w:p w14:paraId="2D4C53FA" w14:textId="77777777" w:rsidR="00D96143" w:rsidRDefault="00AB5055">
            <w:pPr>
              <w:tabs>
                <w:tab w:val="left" w:pos="540"/>
              </w:tabs>
              <w:ind w:left="525" w:firstLine="0"/>
            </w:pPr>
            <w:r>
              <w:rPr>
                <w:b/>
              </w:rPr>
              <w:lastRenderedPageBreak/>
              <w:t>5.6  Incident Preparation:</w:t>
            </w:r>
            <w:r>
              <w:t xml:space="preserve"> Preparation is a key element of incident response. Refer to the State of Ohio IT Guideline, “Information Technology Business Continuity Planning,” for additional information. System owners shall maintain documentation, such as: </w:t>
            </w:r>
          </w:p>
          <w:p w14:paraId="643E56C4"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Inventory of System Interconnections (</w:t>
            </w:r>
            <w:r>
              <w:t>Data Flows)</w:t>
            </w:r>
          </w:p>
          <w:p w14:paraId="469378D7"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Data Sharing Agreement Inventory </w:t>
            </w:r>
          </w:p>
          <w:p w14:paraId="228FAF91"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Hardware Inventory, including asset specifics and owner (assigned to) information for mobile, endpoint, server, and virtual devices </w:t>
            </w:r>
          </w:p>
          <w:p w14:paraId="7D4F10E2"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Software Inventory </w:t>
            </w:r>
          </w:p>
          <w:p w14:paraId="5D47ABAE"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System Inventory, including system and business owner and contact information; operating, database, and application software; and physical and network location </w:t>
            </w:r>
          </w:p>
          <w:p w14:paraId="21921C89"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Network Topology, including subnet information for endpoint, server, wireless and voice networks </w:t>
            </w:r>
          </w:p>
          <w:p w14:paraId="7D5D83F0"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Vendor Managed System Inventory, including system, vendor and business owner and contact information; operating, database, and application software; physical and network location; and contact information for the vendor security team </w:t>
            </w:r>
          </w:p>
          <w:p w14:paraId="079B9C08" w14:textId="77777777" w:rsidR="00D96143" w:rsidRDefault="00AB5055">
            <w:pPr>
              <w:numPr>
                <w:ilvl w:val="0"/>
                <w:numId w:val="19"/>
              </w:numPr>
              <w:pBdr>
                <w:top w:val="nil"/>
                <w:left w:val="nil"/>
                <w:bottom w:val="nil"/>
                <w:right w:val="nil"/>
                <w:between w:val="nil"/>
              </w:pBdr>
              <w:tabs>
                <w:tab w:val="left" w:pos="540"/>
              </w:tabs>
              <w:ind w:left="885"/>
              <w:rPr>
                <w:color w:val="000000"/>
              </w:rPr>
            </w:pPr>
            <w:r>
              <w:rPr>
                <w:color w:val="000000"/>
              </w:rPr>
              <w:t xml:space="preserve">All enterprise assets should report to a common source for Network Time Protocol (NTP) </w:t>
            </w:r>
          </w:p>
          <w:p w14:paraId="77BD8C89" w14:textId="18188203" w:rsidR="00D96143" w:rsidRDefault="00AB5055">
            <w:pPr>
              <w:numPr>
                <w:ilvl w:val="0"/>
                <w:numId w:val="19"/>
              </w:numPr>
              <w:pBdr>
                <w:top w:val="nil"/>
                <w:left w:val="nil"/>
                <w:bottom w:val="nil"/>
                <w:right w:val="nil"/>
                <w:between w:val="nil"/>
              </w:pBdr>
              <w:tabs>
                <w:tab w:val="left" w:pos="540"/>
              </w:tabs>
              <w:ind w:left="885"/>
              <w:rPr>
                <w:b/>
              </w:rPr>
            </w:pPr>
            <w:r>
              <w:rPr>
                <w:color w:val="FF0000"/>
              </w:rPr>
              <w:t>[</w:t>
            </w:r>
            <w:r w:rsidR="007D66CF">
              <w:rPr>
                <w:color w:val="FF0000"/>
              </w:rPr>
              <w:t>Name of Organization</w:t>
            </w:r>
            <w:r>
              <w:rPr>
                <w:color w:val="FF0000"/>
              </w:rPr>
              <w:t xml:space="preserve">] </w:t>
            </w:r>
            <w:r>
              <w:rPr>
                <w:b/>
                <w:i/>
                <w:color w:val="FF0000"/>
                <w:sz w:val="20"/>
                <w:szCs w:val="20"/>
              </w:rPr>
              <w:t>Insert BEFORE_Incident Response Guide Planning Here- Incident Preparation Documentation Sheet</w:t>
            </w:r>
          </w:p>
          <w:p w14:paraId="3DC5555C" w14:textId="77777777" w:rsidR="00D96143" w:rsidRDefault="00D96143">
            <w:pPr>
              <w:pBdr>
                <w:top w:val="nil"/>
                <w:left w:val="nil"/>
                <w:bottom w:val="nil"/>
                <w:right w:val="nil"/>
                <w:between w:val="nil"/>
              </w:pBdr>
              <w:tabs>
                <w:tab w:val="left" w:pos="540"/>
              </w:tabs>
              <w:ind w:left="0" w:firstLine="0"/>
            </w:pPr>
          </w:p>
          <w:p w14:paraId="56689259" w14:textId="77777777" w:rsidR="00D96143" w:rsidRDefault="00D96143">
            <w:pPr>
              <w:ind w:left="0" w:right="1434" w:firstLine="0"/>
            </w:pPr>
          </w:p>
        </w:tc>
      </w:tr>
      <w:tr w:rsidR="00D96143" w14:paraId="08DD67C6" w14:textId="77777777">
        <w:trPr>
          <w:trHeight w:val="297"/>
        </w:trPr>
        <w:tc>
          <w:tcPr>
            <w:tcW w:w="9360" w:type="dxa"/>
          </w:tcPr>
          <w:p w14:paraId="503C9FEC" w14:textId="77777777" w:rsidR="00D96143" w:rsidRDefault="00AB5055">
            <w:pPr>
              <w:tabs>
                <w:tab w:val="left" w:pos="540"/>
              </w:tabs>
              <w:ind w:left="525" w:firstLine="0"/>
            </w:pPr>
            <w:r>
              <w:rPr>
                <w:b/>
              </w:rPr>
              <w:t>5.7 Incident Response Risks</w:t>
            </w:r>
            <w:r>
              <w:t xml:space="preserve">: The IRT shall evaluate what risks may be associated with a given IT security incident and develop procedures to ensure critical tools, data and equipment are available to facilitate containment and recovery. The procedures shall address: </w:t>
            </w:r>
          </w:p>
          <w:p w14:paraId="40D00F07" w14:textId="77777777" w:rsidR="00D96143" w:rsidRDefault="00D96143">
            <w:pPr>
              <w:ind w:left="1080" w:right="1434" w:firstLine="0"/>
            </w:pPr>
          </w:p>
        </w:tc>
      </w:tr>
      <w:tr w:rsidR="00D96143" w14:paraId="1175316D" w14:textId="77777777">
        <w:trPr>
          <w:trHeight w:val="297"/>
        </w:trPr>
        <w:tc>
          <w:tcPr>
            <w:tcW w:w="9360" w:type="dxa"/>
          </w:tcPr>
          <w:p w14:paraId="30E2BD72" w14:textId="579A601A" w:rsidR="00D96143" w:rsidRDefault="00AB5055">
            <w:pPr>
              <w:numPr>
                <w:ilvl w:val="2"/>
                <w:numId w:val="17"/>
              </w:numPr>
              <w:ind w:left="1425" w:right="1481" w:hanging="540"/>
              <w:jc w:val="both"/>
            </w:pPr>
            <w:r>
              <w:rPr>
                <w:b/>
              </w:rPr>
              <w:t xml:space="preserve">Incident Response Contact List: </w:t>
            </w:r>
            <w:r>
              <w:t xml:space="preserve">The IRT shall continue to maintain an incident response contact list, which contains names, desk phone numbers, mobile phone numbers, email addresses, organization names, titles, and incident response roles and responsibilities for all key incident response resources. These resources include, but are not limited to, key management personnel, public information officers, legal counsel, law enforcement officials, and organization incident response contacts. </w:t>
            </w:r>
            <w:r>
              <w:rPr>
                <w:b/>
              </w:rPr>
              <w:t xml:space="preserve"> </w:t>
            </w:r>
            <w:r>
              <w:rPr>
                <w:color w:val="FF0000"/>
              </w:rPr>
              <w:t>[</w:t>
            </w:r>
            <w:r w:rsidR="007D66CF">
              <w:rPr>
                <w:color w:val="FF0000"/>
              </w:rPr>
              <w:t>Name of Organization</w:t>
            </w:r>
            <w:r>
              <w:rPr>
                <w:color w:val="FF0000"/>
              </w:rPr>
              <w:t>]</w:t>
            </w:r>
            <w:r>
              <w:rPr>
                <w:b/>
              </w:rPr>
              <w:t xml:space="preserve"> </w:t>
            </w:r>
            <w:r>
              <w:rPr>
                <w:b/>
                <w:i/>
                <w:color w:val="FF0000"/>
                <w:sz w:val="20"/>
                <w:szCs w:val="20"/>
              </w:rPr>
              <w:t>Insert BEFORE_Incident Response Guide Planning Here- IRT Members by Roles and IRT Team</w:t>
            </w:r>
          </w:p>
          <w:p w14:paraId="058A7FD5" w14:textId="77777777" w:rsidR="00D96143" w:rsidRDefault="00D96143">
            <w:pPr>
              <w:numPr>
                <w:ilvl w:val="2"/>
                <w:numId w:val="17"/>
              </w:numPr>
              <w:ind w:left="1425" w:right="1481" w:hanging="540"/>
              <w:jc w:val="both"/>
              <w:rPr>
                <w:b/>
              </w:rPr>
            </w:pPr>
          </w:p>
          <w:p w14:paraId="2D56B172" w14:textId="77777777" w:rsidR="00D96143" w:rsidRDefault="00D96143">
            <w:pPr>
              <w:ind w:left="1425" w:right="1481" w:firstLine="0"/>
              <w:jc w:val="both"/>
            </w:pPr>
          </w:p>
          <w:p w14:paraId="71E23C8D" w14:textId="2B5C86D8" w:rsidR="00D96143" w:rsidRDefault="00AB5055">
            <w:pPr>
              <w:ind w:left="1425" w:right="1481" w:firstLine="0"/>
              <w:jc w:val="both"/>
              <w:rPr>
                <w:b/>
                <w:i/>
                <w:color w:val="FF0000"/>
                <w:sz w:val="20"/>
                <w:szCs w:val="20"/>
              </w:rPr>
            </w:pPr>
            <w:r>
              <w:rPr>
                <w:b/>
              </w:rPr>
              <w:t>Incident Analysis Resources</w:t>
            </w:r>
            <w:r>
              <w:t xml:space="preserve">: The IRT shall identify the resources that will be used as part of the incident response process. This includes the hardware and software that will be used for incident analysis (e.g., digital forensic workstations; laptops; spare workstations, servers and networking equipment or the virtualized equivalents; packet sniffers; removable media; etc.) as well as port lists; documentation for operating systems, applications, intrusion detection, and antivirus; network diagrams; lists of critical assets; current baselines; cryptographic hashes of critical files; etc.  Automated mechanisms shall be used to support the incident handling process.  </w:t>
            </w:r>
            <w:r>
              <w:rPr>
                <w:color w:val="FF0000"/>
              </w:rPr>
              <w:t>[</w:t>
            </w:r>
            <w:r w:rsidR="007D66CF">
              <w:rPr>
                <w:color w:val="FF0000"/>
              </w:rPr>
              <w:t xml:space="preserve">Name of </w:t>
            </w:r>
            <w:r w:rsidR="007D66CF">
              <w:rPr>
                <w:color w:val="FF0000"/>
              </w:rPr>
              <w:lastRenderedPageBreak/>
              <w:t>Organization</w:t>
            </w:r>
            <w:r>
              <w:rPr>
                <w:color w:val="FF0000"/>
              </w:rPr>
              <w:t>]</w:t>
            </w:r>
            <w:r>
              <w:rPr>
                <w:b/>
              </w:rPr>
              <w:t xml:space="preserve"> </w:t>
            </w:r>
            <w:r>
              <w:rPr>
                <w:b/>
                <w:i/>
                <w:color w:val="FF0000"/>
                <w:sz w:val="20"/>
                <w:szCs w:val="20"/>
              </w:rPr>
              <w:t>Insert BEFORE_Incident Response Guide Planning Here-Incident Analysis Resources Sheet</w:t>
            </w:r>
          </w:p>
          <w:p w14:paraId="0F39DAC5" w14:textId="77777777" w:rsidR="00D96143" w:rsidRDefault="00D96143">
            <w:pPr>
              <w:ind w:left="1425" w:right="1481" w:firstLine="0"/>
              <w:jc w:val="both"/>
              <w:rPr>
                <w:b/>
              </w:rPr>
            </w:pPr>
          </w:p>
          <w:p w14:paraId="398A809F" w14:textId="77777777" w:rsidR="00D96143" w:rsidRDefault="00D96143">
            <w:pPr>
              <w:ind w:left="1080" w:right="1434" w:firstLine="0"/>
            </w:pPr>
          </w:p>
        </w:tc>
      </w:tr>
      <w:tr w:rsidR="00D96143" w14:paraId="2F3969F3" w14:textId="77777777">
        <w:trPr>
          <w:trHeight w:val="297"/>
        </w:trPr>
        <w:tc>
          <w:tcPr>
            <w:tcW w:w="9360" w:type="dxa"/>
          </w:tcPr>
          <w:p w14:paraId="57F5D805" w14:textId="77777777" w:rsidR="00D96143" w:rsidRDefault="00AB5055">
            <w:pPr>
              <w:tabs>
                <w:tab w:val="left" w:pos="540"/>
              </w:tabs>
              <w:ind w:left="525" w:firstLine="0"/>
            </w:pPr>
            <w:r>
              <w:rPr>
                <w:b/>
              </w:rPr>
              <w:lastRenderedPageBreak/>
              <w:t>5.8 Incident Reporting</w:t>
            </w:r>
            <w:r>
              <w:t xml:space="preserve">: Incident reporting procedures are documented in Ohio Enterprise IT Procedure OEP-SEC.4001, “Statewide Incident Response Reporting.”    </w:t>
            </w:r>
          </w:p>
          <w:p w14:paraId="0D6D2537" w14:textId="77777777" w:rsidR="00D96143" w:rsidRDefault="00D96143">
            <w:pPr>
              <w:ind w:left="1080" w:right="1434" w:hanging="358"/>
            </w:pPr>
          </w:p>
        </w:tc>
      </w:tr>
      <w:tr w:rsidR="00D96143" w14:paraId="0375E42A" w14:textId="77777777">
        <w:trPr>
          <w:trHeight w:val="297"/>
        </w:trPr>
        <w:tc>
          <w:tcPr>
            <w:tcW w:w="9360" w:type="dxa"/>
          </w:tcPr>
          <w:p w14:paraId="48A2673E" w14:textId="77777777" w:rsidR="00D96143" w:rsidRDefault="00AB5055">
            <w:pPr>
              <w:tabs>
                <w:tab w:val="left" w:pos="540"/>
              </w:tabs>
              <w:ind w:left="525" w:firstLine="0"/>
            </w:pPr>
            <w:r>
              <w:rPr>
                <w:b/>
              </w:rPr>
              <w:t xml:space="preserve">5.9 Detection and Analysis: </w:t>
            </w:r>
            <w:r>
              <w:t xml:space="preserve">The IRT shall provide guidance on how to detect and analyze incidents that use common attack vectors.  </w:t>
            </w:r>
          </w:p>
          <w:p w14:paraId="195F98CE" w14:textId="77777777" w:rsidR="00D96143" w:rsidRDefault="00D96143">
            <w:pPr>
              <w:ind w:left="1080" w:right="1434" w:hanging="358"/>
            </w:pPr>
          </w:p>
        </w:tc>
      </w:tr>
      <w:tr w:rsidR="00D96143" w14:paraId="5F50C51E" w14:textId="77777777">
        <w:trPr>
          <w:trHeight w:val="297"/>
        </w:trPr>
        <w:tc>
          <w:tcPr>
            <w:tcW w:w="9360" w:type="dxa"/>
          </w:tcPr>
          <w:p w14:paraId="5CBEE41E" w14:textId="77777777" w:rsidR="00D96143" w:rsidRDefault="00AB5055">
            <w:pPr>
              <w:tabs>
                <w:tab w:val="left" w:pos="540"/>
              </w:tabs>
              <w:ind w:left="525" w:firstLine="0"/>
            </w:pPr>
            <w:r>
              <w:rPr>
                <w:b/>
              </w:rPr>
              <w:t>5.10 Incident Containment</w:t>
            </w:r>
            <w:r>
              <w:t xml:space="preserve">: The IRT shall quickly determine containment strategies in an effort to minimize damage.   </w:t>
            </w:r>
          </w:p>
          <w:p w14:paraId="224229F8" w14:textId="77777777" w:rsidR="00D96143" w:rsidRDefault="00D96143">
            <w:pPr>
              <w:tabs>
                <w:tab w:val="left" w:pos="540"/>
              </w:tabs>
              <w:ind w:left="883" w:hanging="358"/>
              <w:rPr>
                <w:b/>
              </w:rPr>
            </w:pPr>
          </w:p>
        </w:tc>
      </w:tr>
      <w:tr w:rsidR="00D96143" w14:paraId="713BBF58" w14:textId="77777777">
        <w:trPr>
          <w:trHeight w:val="297"/>
        </w:trPr>
        <w:tc>
          <w:tcPr>
            <w:tcW w:w="9360" w:type="dxa"/>
          </w:tcPr>
          <w:p w14:paraId="38A6E851" w14:textId="77777777" w:rsidR="00D96143" w:rsidRDefault="00AB5055">
            <w:pPr>
              <w:tabs>
                <w:tab w:val="left" w:pos="540"/>
              </w:tabs>
              <w:ind w:left="525" w:firstLine="0"/>
            </w:pPr>
            <w:r>
              <w:rPr>
                <w:b/>
              </w:rPr>
              <w:t>5.11 Evidence Preservation</w:t>
            </w:r>
            <w:r>
              <w:t xml:space="preserve">: The IRT shall take appropriate steps to preserve sufficient evidence to ensure accurate incident records, facilitate the investigation and determine the extent of the damage.    </w:t>
            </w:r>
          </w:p>
          <w:p w14:paraId="762B2BC9" w14:textId="77777777" w:rsidR="00D96143" w:rsidRDefault="00D96143">
            <w:pPr>
              <w:tabs>
                <w:tab w:val="left" w:pos="540"/>
              </w:tabs>
              <w:ind w:left="883" w:hanging="358"/>
              <w:rPr>
                <w:b/>
              </w:rPr>
            </w:pPr>
          </w:p>
        </w:tc>
      </w:tr>
      <w:tr w:rsidR="00D96143" w14:paraId="3BF7E168" w14:textId="77777777">
        <w:trPr>
          <w:trHeight w:val="297"/>
        </w:trPr>
        <w:tc>
          <w:tcPr>
            <w:tcW w:w="9360" w:type="dxa"/>
          </w:tcPr>
          <w:p w14:paraId="1C288097" w14:textId="77777777" w:rsidR="00D96143" w:rsidRDefault="00AB5055">
            <w:pPr>
              <w:tabs>
                <w:tab w:val="left" w:pos="540"/>
              </w:tabs>
              <w:ind w:left="525" w:firstLine="0"/>
            </w:pPr>
            <w:r>
              <w:rPr>
                <w:b/>
              </w:rPr>
              <w:t>5.12 Eradication &amp; Recovery</w:t>
            </w:r>
            <w:r>
              <w:t xml:space="preserve">: The IRT procedures shall clearly convey when and how systems shall be restored to normal operation, confirm the systems are functioning normally, and, if applicable, remediate vulnerabilities to prevent similar incidents. All affected hosts shall be remediated.  </w:t>
            </w:r>
          </w:p>
          <w:p w14:paraId="58D9F0CE" w14:textId="77777777" w:rsidR="00D96143" w:rsidRDefault="00D96143">
            <w:pPr>
              <w:tabs>
                <w:tab w:val="left" w:pos="540"/>
              </w:tabs>
              <w:ind w:left="883" w:hanging="358"/>
              <w:rPr>
                <w:b/>
              </w:rPr>
            </w:pPr>
          </w:p>
        </w:tc>
      </w:tr>
      <w:tr w:rsidR="00D96143" w14:paraId="52788B4F" w14:textId="77777777">
        <w:trPr>
          <w:trHeight w:val="297"/>
        </w:trPr>
        <w:tc>
          <w:tcPr>
            <w:tcW w:w="9360" w:type="dxa"/>
          </w:tcPr>
          <w:p w14:paraId="2F8F3311" w14:textId="1EAAE2E4" w:rsidR="00D96143" w:rsidRDefault="00AB5055">
            <w:pPr>
              <w:tabs>
                <w:tab w:val="left" w:pos="540"/>
              </w:tabs>
              <w:ind w:left="525" w:firstLine="0"/>
            </w:pPr>
            <w:r>
              <w:rPr>
                <w:b/>
              </w:rPr>
              <w:t>5.13 Lessons Learned</w:t>
            </w:r>
            <w:r>
              <w:t xml:space="preserve">: After a major incident, the </w:t>
            </w:r>
            <w:r w:rsidRPr="00FB51AF">
              <w:rPr>
                <w:color w:val="FF0000"/>
              </w:rPr>
              <w:t>[</w:t>
            </w:r>
            <w:r w:rsidR="007D66CF" w:rsidRPr="00FB51AF">
              <w:rPr>
                <w:color w:val="FF0000"/>
              </w:rPr>
              <w:t>Name of Organization</w:t>
            </w:r>
            <w:r w:rsidRPr="00FB51AF">
              <w:rPr>
                <w:color w:val="FF0000"/>
              </w:rPr>
              <w:t xml:space="preserve">]  </w:t>
            </w:r>
            <w:r>
              <w:t xml:space="preserve">system or service owner shall hold a lessons learned meeting with all involved parties as soon as possible. A member of the IRT shall participate in these meetings as well as members of the impacted </w:t>
            </w:r>
            <w:r>
              <w:rPr>
                <w:color w:val="FF0000"/>
              </w:rPr>
              <w:t>[</w:t>
            </w:r>
            <w:r w:rsidR="007D66CF">
              <w:rPr>
                <w:color w:val="FF0000"/>
              </w:rPr>
              <w:t>Name of Organization</w:t>
            </w:r>
            <w:r>
              <w:rPr>
                <w:color w:val="FF0000"/>
              </w:rPr>
              <w:t>]</w:t>
            </w:r>
            <w:r>
              <w:t xml:space="preserve"> Community.  </w:t>
            </w:r>
          </w:p>
          <w:p w14:paraId="23A6D650" w14:textId="77777777" w:rsidR="00D96143" w:rsidRDefault="00D96143">
            <w:pPr>
              <w:tabs>
                <w:tab w:val="left" w:pos="540"/>
              </w:tabs>
              <w:ind w:left="883" w:hanging="358"/>
              <w:rPr>
                <w:b/>
              </w:rPr>
            </w:pPr>
          </w:p>
        </w:tc>
      </w:tr>
      <w:tr w:rsidR="00D96143" w14:paraId="0F19823C" w14:textId="77777777">
        <w:trPr>
          <w:trHeight w:val="297"/>
        </w:trPr>
        <w:tc>
          <w:tcPr>
            <w:tcW w:w="9360" w:type="dxa"/>
          </w:tcPr>
          <w:p w14:paraId="75854424" w14:textId="77777777" w:rsidR="00D96143" w:rsidRDefault="00AB5055">
            <w:pPr>
              <w:tabs>
                <w:tab w:val="left" w:pos="540"/>
              </w:tabs>
              <w:ind w:left="525" w:firstLine="0"/>
            </w:pPr>
            <w:r>
              <w:rPr>
                <w:b/>
              </w:rPr>
              <w:t xml:space="preserve">5.14 Incident Response Team Responsibilities (IR-7): </w:t>
            </w:r>
            <w:r>
              <w:t xml:space="preserve">IR Team responsibilities shall include, conducting training on incident response processes and procedures; leading incident response exercises; and engaging in proper incident handling, monitoring, and reporting as it pertains to incidents. The IRT shall ensure incidents are properly identified, contained, and remediated and to assist in recovery efforts. </w:t>
            </w:r>
          </w:p>
          <w:p w14:paraId="14940F3E" w14:textId="77777777" w:rsidR="00D96143" w:rsidRDefault="00D96143">
            <w:pPr>
              <w:tabs>
                <w:tab w:val="left" w:pos="540"/>
              </w:tabs>
              <w:ind w:left="883" w:hanging="358"/>
              <w:rPr>
                <w:b/>
              </w:rPr>
            </w:pPr>
          </w:p>
        </w:tc>
      </w:tr>
      <w:tr w:rsidR="00D96143" w14:paraId="7B8BB765" w14:textId="77777777">
        <w:trPr>
          <w:trHeight w:val="297"/>
        </w:trPr>
        <w:tc>
          <w:tcPr>
            <w:tcW w:w="9360" w:type="dxa"/>
          </w:tcPr>
          <w:p w14:paraId="60A600ED" w14:textId="77777777" w:rsidR="00D96143" w:rsidRDefault="00AB5055">
            <w:pPr>
              <w:ind w:left="1245" w:right="1434" w:hanging="360"/>
              <w:jc w:val="both"/>
            </w:pPr>
            <w:r>
              <w:rPr>
                <w:b/>
              </w:rPr>
              <w:t>5.14.1</w:t>
            </w:r>
            <w:r>
              <w:t xml:space="preserve"> The IR team shall consist of the following core members or their designees: </w:t>
            </w:r>
            <w:r>
              <w:rPr>
                <w:i/>
                <w:sz w:val="20"/>
                <w:szCs w:val="20"/>
              </w:rPr>
              <w:t xml:space="preserve">            </w:t>
            </w:r>
          </w:p>
          <w:p w14:paraId="5B7E68BA" w14:textId="77777777" w:rsidR="00D96143" w:rsidRDefault="00AB5055">
            <w:pPr>
              <w:numPr>
                <w:ilvl w:val="1"/>
                <w:numId w:val="21"/>
              </w:numPr>
              <w:pBdr>
                <w:top w:val="nil"/>
                <w:left w:val="nil"/>
                <w:bottom w:val="nil"/>
                <w:right w:val="nil"/>
                <w:between w:val="nil"/>
              </w:pBdr>
              <w:tabs>
                <w:tab w:val="left" w:pos="540"/>
              </w:tabs>
              <w:ind w:left="1245"/>
            </w:pPr>
            <w:r>
              <w:t>Chief Technology Officer (CTO)</w:t>
            </w:r>
          </w:p>
          <w:p w14:paraId="1B847F3D" w14:textId="77777777" w:rsidR="00D96143" w:rsidRDefault="00AB5055">
            <w:pPr>
              <w:numPr>
                <w:ilvl w:val="1"/>
                <w:numId w:val="21"/>
              </w:numPr>
              <w:pBdr>
                <w:top w:val="nil"/>
                <w:left w:val="nil"/>
                <w:bottom w:val="nil"/>
                <w:right w:val="nil"/>
                <w:between w:val="nil"/>
              </w:pBdr>
              <w:tabs>
                <w:tab w:val="left" w:pos="540"/>
              </w:tabs>
              <w:ind w:left="1245"/>
            </w:pPr>
            <w:r>
              <w:t>Technology Department Admin Assistant</w:t>
            </w:r>
          </w:p>
          <w:p w14:paraId="45120E91" w14:textId="77777777" w:rsidR="00D96143" w:rsidRDefault="00AB5055">
            <w:pPr>
              <w:numPr>
                <w:ilvl w:val="1"/>
                <w:numId w:val="21"/>
              </w:numPr>
              <w:pBdr>
                <w:top w:val="nil"/>
                <w:left w:val="nil"/>
                <w:bottom w:val="nil"/>
                <w:right w:val="nil"/>
                <w:between w:val="nil"/>
              </w:pBdr>
              <w:tabs>
                <w:tab w:val="left" w:pos="540"/>
              </w:tabs>
              <w:ind w:left="1245"/>
            </w:pPr>
            <w:r>
              <w:t>System Administrator</w:t>
            </w:r>
          </w:p>
          <w:p w14:paraId="60C5AE7C" w14:textId="77777777" w:rsidR="00D96143" w:rsidRDefault="00AB5055">
            <w:pPr>
              <w:numPr>
                <w:ilvl w:val="1"/>
                <w:numId w:val="21"/>
              </w:numPr>
              <w:pBdr>
                <w:top w:val="nil"/>
                <w:left w:val="nil"/>
                <w:bottom w:val="nil"/>
                <w:right w:val="nil"/>
                <w:between w:val="nil"/>
              </w:pBdr>
              <w:tabs>
                <w:tab w:val="left" w:pos="540"/>
              </w:tabs>
              <w:ind w:left="1245"/>
            </w:pPr>
            <w:r>
              <w:t>Network Administrator</w:t>
            </w:r>
          </w:p>
          <w:p w14:paraId="1AC3B4C6" w14:textId="77777777" w:rsidR="00D96143" w:rsidRDefault="00AB5055">
            <w:pPr>
              <w:numPr>
                <w:ilvl w:val="1"/>
                <w:numId w:val="21"/>
              </w:numPr>
              <w:pBdr>
                <w:top w:val="nil"/>
                <w:left w:val="nil"/>
                <w:bottom w:val="nil"/>
                <w:right w:val="nil"/>
                <w:between w:val="nil"/>
              </w:pBdr>
              <w:tabs>
                <w:tab w:val="left" w:pos="540"/>
              </w:tabs>
              <w:ind w:left="1245"/>
            </w:pPr>
            <w:r>
              <w:t>Building Technicians</w:t>
            </w:r>
          </w:p>
          <w:p w14:paraId="60FACEB8" w14:textId="219727CC" w:rsidR="00D96143" w:rsidRDefault="00AB5055">
            <w:pPr>
              <w:numPr>
                <w:ilvl w:val="1"/>
                <w:numId w:val="21"/>
              </w:numPr>
              <w:pBdr>
                <w:top w:val="nil"/>
                <w:left w:val="nil"/>
                <w:bottom w:val="nil"/>
                <w:right w:val="nil"/>
                <w:between w:val="nil"/>
              </w:pBdr>
              <w:tabs>
                <w:tab w:val="left" w:pos="540"/>
              </w:tabs>
              <w:ind w:left="1245"/>
            </w:pPr>
            <w:r>
              <w:t>Teaching and Learning Coaches</w:t>
            </w:r>
            <w:r w:rsidR="006D47DC">
              <w:t xml:space="preserve"> (Knowledge Managers)</w:t>
            </w:r>
          </w:p>
          <w:p w14:paraId="10D94AEE" w14:textId="77777777" w:rsidR="00D96143" w:rsidRDefault="00AB5055">
            <w:pPr>
              <w:numPr>
                <w:ilvl w:val="1"/>
                <w:numId w:val="21"/>
              </w:numPr>
              <w:pBdr>
                <w:top w:val="nil"/>
                <w:left w:val="nil"/>
                <w:bottom w:val="nil"/>
                <w:right w:val="nil"/>
                <w:between w:val="nil"/>
              </w:pBdr>
              <w:tabs>
                <w:tab w:val="left" w:pos="540"/>
              </w:tabs>
              <w:ind w:left="1245"/>
            </w:pPr>
            <w:r>
              <w:t>Data Coordinator</w:t>
            </w:r>
          </w:p>
          <w:p w14:paraId="7B1C3704" w14:textId="77777777" w:rsidR="00D96143" w:rsidRDefault="00D96143">
            <w:pPr>
              <w:pBdr>
                <w:top w:val="nil"/>
                <w:left w:val="nil"/>
                <w:bottom w:val="nil"/>
                <w:right w:val="nil"/>
                <w:between w:val="nil"/>
              </w:pBdr>
              <w:tabs>
                <w:tab w:val="left" w:pos="540"/>
              </w:tabs>
              <w:ind w:left="0" w:firstLine="0"/>
              <w:rPr>
                <w:color w:val="000000"/>
              </w:rPr>
            </w:pPr>
          </w:p>
          <w:p w14:paraId="04779B41" w14:textId="77777777" w:rsidR="00D96143" w:rsidRDefault="00D96143">
            <w:pPr>
              <w:tabs>
                <w:tab w:val="left" w:pos="540"/>
              </w:tabs>
              <w:ind w:left="1245" w:hanging="360"/>
              <w:rPr>
                <w:b/>
              </w:rPr>
            </w:pPr>
          </w:p>
        </w:tc>
      </w:tr>
      <w:tr w:rsidR="00D96143" w14:paraId="7DF5FA5C" w14:textId="77777777">
        <w:trPr>
          <w:trHeight w:val="297"/>
        </w:trPr>
        <w:tc>
          <w:tcPr>
            <w:tcW w:w="9360" w:type="dxa"/>
          </w:tcPr>
          <w:p w14:paraId="3A079308" w14:textId="494EA9E3" w:rsidR="00D96143" w:rsidRDefault="00AB5055">
            <w:pPr>
              <w:tabs>
                <w:tab w:val="left" w:pos="540"/>
              </w:tabs>
              <w:ind w:left="525" w:firstLine="0"/>
            </w:pPr>
            <w:r>
              <w:t xml:space="preserve">5.15 </w:t>
            </w:r>
            <w:r>
              <w:rPr>
                <w:b/>
              </w:rPr>
              <w:t xml:space="preserve">Information Security and Privacy Incident Response Team: </w:t>
            </w:r>
            <w:r>
              <w:t>A</w:t>
            </w:r>
            <w:r w:rsidR="00D9117A">
              <w:t xml:space="preserve">n </w:t>
            </w:r>
            <w:r w:rsidR="00D26EA0">
              <w:t>information</w:t>
            </w:r>
            <w:r>
              <w:t xml:space="preserve"> security and privacy incident response team shall include members from the Incident Response and the following representatives or their designees:  </w:t>
            </w:r>
          </w:p>
          <w:p w14:paraId="4FA05EC4" w14:textId="40CD1ADC" w:rsidR="00D96143" w:rsidRDefault="00D26EA0">
            <w:pPr>
              <w:numPr>
                <w:ilvl w:val="1"/>
                <w:numId w:val="21"/>
              </w:numPr>
              <w:tabs>
                <w:tab w:val="left" w:pos="540"/>
              </w:tabs>
            </w:pPr>
            <w:r>
              <w:t>Chief Executive</w:t>
            </w:r>
          </w:p>
          <w:p w14:paraId="56605C45" w14:textId="77777777" w:rsidR="00D96143" w:rsidRDefault="00AB5055">
            <w:pPr>
              <w:numPr>
                <w:ilvl w:val="1"/>
                <w:numId w:val="21"/>
              </w:numPr>
              <w:tabs>
                <w:tab w:val="left" w:pos="540"/>
              </w:tabs>
            </w:pPr>
            <w:r>
              <w:lastRenderedPageBreak/>
              <w:t>Chief Financial Officer/Treasure (CFO)</w:t>
            </w:r>
          </w:p>
          <w:p w14:paraId="7DB1FD8D" w14:textId="77777777" w:rsidR="00D96143" w:rsidRDefault="00AB5055">
            <w:pPr>
              <w:numPr>
                <w:ilvl w:val="1"/>
                <w:numId w:val="21"/>
              </w:numPr>
              <w:tabs>
                <w:tab w:val="left" w:pos="540"/>
              </w:tabs>
            </w:pPr>
            <w:r>
              <w:t>Executive Director of Human and Material Resources</w:t>
            </w:r>
          </w:p>
          <w:p w14:paraId="30591750" w14:textId="77777777" w:rsidR="00D96143" w:rsidRDefault="00AB5055">
            <w:pPr>
              <w:numPr>
                <w:ilvl w:val="1"/>
                <w:numId w:val="21"/>
              </w:numPr>
              <w:tabs>
                <w:tab w:val="left" w:pos="540"/>
              </w:tabs>
            </w:pPr>
            <w:r>
              <w:t>Director of Communications</w:t>
            </w:r>
          </w:p>
          <w:p w14:paraId="64E03319" w14:textId="77777777" w:rsidR="00D96143" w:rsidRDefault="00AB5055">
            <w:pPr>
              <w:numPr>
                <w:ilvl w:val="1"/>
                <w:numId w:val="21"/>
              </w:numPr>
              <w:tabs>
                <w:tab w:val="left" w:pos="540"/>
              </w:tabs>
            </w:pPr>
            <w:r>
              <w:t>Director of Facilities and Transportation</w:t>
            </w:r>
          </w:p>
          <w:p w14:paraId="08153A86" w14:textId="77777777" w:rsidR="00D96143" w:rsidRDefault="00AB5055">
            <w:pPr>
              <w:numPr>
                <w:ilvl w:val="1"/>
                <w:numId w:val="21"/>
              </w:numPr>
              <w:tabs>
                <w:tab w:val="left" w:pos="540"/>
              </w:tabs>
            </w:pPr>
            <w:r>
              <w:t>Custodial Maintenance Supervisor</w:t>
            </w:r>
          </w:p>
          <w:p w14:paraId="3172E47F" w14:textId="64CCA23C" w:rsidR="00D96143" w:rsidRDefault="00AB5055">
            <w:pPr>
              <w:numPr>
                <w:ilvl w:val="1"/>
                <w:numId w:val="21"/>
              </w:numPr>
              <w:tabs>
                <w:tab w:val="left" w:pos="540"/>
              </w:tabs>
            </w:pPr>
            <w:r>
              <w:t>Security</w:t>
            </w:r>
            <w:r w:rsidR="0013234E">
              <w:t xml:space="preserve"> </w:t>
            </w:r>
            <w:r>
              <w:t>Officer</w:t>
            </w:r>
          </w:p>
          <w:p w14:paraId="1FB4B05C" w14:textId="77777777" w:rsidR="00D96143" w:rsidRDefault="00AB5055">
            <w:pPr>
              <w:numPr>
                <w:ilvl w:val="1"/>
                <w:numId w:val="21"/>
              </w:numPr>
              <w:tabs>
                <w:tab w:val="left" w:pos="540"/>
              </w:tabs>
            </w:pPr>
            <w:r>
              <w:t>Legal Council</w:t>
            </w:r>
          </w:p>
          <w:p w14:paraId="71DE7330" w14:textId="77777777" w:rsidR="00D96143" w:rsidRDefault="00D96143">
            <w:pPr>
              <w:tabs>
                <w:tab w:val="left" w:pos="540"/>
              </w:tabs>
              <w:ind w:left="883" w:hanging="358"/>
              <w:rPr>
                <w:b/>
              </w:rPr>
            </w:pPr>
          </w:p>
        </w:tc>
      </w:tr>
      <w:tr w:rsidR="00D96143" w14:paraId="3AC4F04D" w14:textId="77777777">
        <w:trPr>
          <w:trHeight w:val="297"/>
        </w:trPr>
        <w:tc>
          <w:tcPr>
            <w:tcW w:w="9360" w:type="dxa"/>
          </w:tcPr>
          <w:p w14:paraId="60929A6C" w14:textId="77777777" w:rsidR="00D96143" w:rsidRDefault="00AB5055">
            <w:pPr>
              <w:tabs>
                <w:tab w:val="left" w:pos="540"/>
              </w:tabs>
              <w:ind w:left="525" w:firstLine="0"/>
            </w:pPr>
            <w:r>
              <w:lastRenderedPageBreak/>
              <w:t xml:space="preserve">5.16 </w:t>
            </w:r>
            <w:r>
              <w:rPr>
                <w:b/>
              </w:rPr>
              <w:t>Incident Response Plan (IR-8):</w:t>
            </w:r>
            <w:r>
              <w:t xml:space="preserve"> The IRT shall develop, maintain, and distribute (as appropriate) an incident response plan. As a minimum, the plan shall contain the following elements: </w:t>
            </w:r>
          </w:p>
          <w:p w14:paraId="733B1CF0"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Organization and structure of the enterprise information security and privacy incident response capability </w:t>
            </w:r>
          </w:p>
          <w:p w14:paraId="3DD21F1F" w14:textId="77777777" w:rsidR="00D96143" w:rsidRDefault="00AB5055">
            <w:pPr>
              <w:numPr>
                <w:ilvl w:val="1"/>
                <w:numId w:val="21"/>
              </w:numPr>
              <w:pBdr>
                <w:top w:val="nil"/>
                <w:left w:val="nil"/>
                <w:bottom w:val="nil"/>
                <w:right w:val="nil"/>
                <w:between w:val="nil"/>
              </w:pBdr>
              <w:tabs>
                <w:tab w:val="left" w:pos="540"/>
              </w:tabs>
              <w:ind w:hanging="358"/>
              <w:rPr>
                <w:color w:val="000000"/>
              </w:rPr>
            </w:pPr>
            <w:r>
              <w:t>organization</w:t>
            </w:r>
            <w:r>
              <w:rPr>
                <w:color w:val="000000"/>
              </w:rPr>
              <w:t xml:space="preserve"> incident response roles &amp; responsibilities </w:t>
            </w:r>
          </w:p>
          <w:p w14:paraId="4100AC86"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Protocols for communication during incident response </w:t>
            </w:r>
          </w:p>
          <w:p w14:paraId="51E7565D"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Guidance for incident evaluation (e.g., collection, analysis, classification, forensic/evidentiary considerations) </w:t>
            </w:r>
          </w:p>
          <w:p w14:paraId="32E904C7"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Best practices for incident containment, eradication, recovery &amp; reporting </w:t>
            </w:r>
          </w:p>
          <w:p w14:paraId="30691BB6"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Lessons learned procedures </w:t>
            </w:r>
          </w:p>
          <w:p w14:paraId="4B58F1A7" w14:textId="77777777" w:rsidR="00D96143" w:rsidRDefault="00AB5055">
            <w:pPr>
              <w:numPr>
                <w:ilvl w:val="1"/>
                <w:numId w:val="21"/>
              </w:numPr>
              <w:pBdr>
                <w:top w:val="nil"/>
                <w:left w:val="nil"/>
                <w:bottom w:val="nil"/>
                <w:right w:val="nil"/>
                <w:between w:val="nil"/>
              </w:pBdr>
              <w:tabs>
                <w:tab w:val="left" w:pos="540"/>
              </w:tabs>
              <w:ind w:hanging="358"/>
              <w:rPr>
                <w:color w:val="000000"/>
              </w:rPr>
            </w:pPr>
            <w:r>
              <w:rPr>
                <w:color w:val="000000"/>
              </w:rPr>
              <w:t xml:space="preserve">Incident reporting metrics </w:t>
            </w:r>
          </w:p>
          <w:p w14:paraId="2E3B7A05" w14:textId="77777777" w:rsidR="00D96143" w:rsidRDefault="00D96143">
            <w:pPr>
              <w:tabs>
                <w:tab w:val="left" w:pos="540"/>
              </w:tabs>
              <w:ind w:left="883" w:hanging="358"/>
              <w:rPr>
                <w:b/>
              </w:rPr>
            </w:pPr>
          </w:p>
        </w:tc>
      </w:tr>
      <w:tr w:rsidR="00D96143" w14:paraId="3C148274" w14:textId="77777777">
        <w:trPr>
          <w:trHeight w:val="297"/>
        </w:trPr>
        <w:tc>
          <w:tcPr>
            <w:tcW w:w="9360" w:type="dxa"/>
          </w:tcPr>
          <w:p w14:paraId="304395B0" w14:textId="77777777" w:rsidR="00D96143" w:rsidRDefault="00AB5055">
            <w:pPr>
              <w:tabs>
                <w:tab w:val="left" w:pos="540"/>
              </w:tabs>
              <w:ind w:left="525" w:firstLine="0"/>
            </w:pPr>
            <w:r>
              <w:rPr>
                <w:b/>
              </w:rPr>
              <w:t>5.17 Incident Response Records Management</w:t>
            </w:r>
            <w:r>
              <w:t xml:space="preserve">: The IRT shall monitor and maintain records of reported information security incidents. Guidance on maintaining incident response records is contained in section 6.0 Procedures.  </w:t>
            </w:r>
          </w:p>
          <w:p w14:paraId="2BD24101" w14:textId="77777777" w:rsidR="00D96143" w:rsidRDefault="00D96143">
            <w:pPr>
              <w:tabs>
                <w:tab w:val="left" w:pos="540"/>
              </w:tabs>
              <w:ind w:left="883" w:hanging="358"/>
              <w:rPr>
                <w:b/>
              </w:rPr>
            </w:pPr>
          </w:p>
        </w:tc>
      </w:tr>
      <w:tr w:rsidR="00D96143" w14:paraId="05D5153B" w14:textId="77777777">
        <w:trPr>
          <w:trHeight w:val="297"/>
        </w:trPr>
        <w:tc>
          <w:tcPr>
            <w:tcW w:w="9360" w:type="dxa"/>
          </w:tcPr>
          <w:p w14:paraId="79DD73BB" w14:textId="77777777" w:rsidR="00D96143" w:rsidRDefault="00AB5055">
            <w:pPr>
              <w:tabs>
                <w:tab w:val="left" w:pos="540"/>
              </w:tabs>
              <w:ind w:left="525" w:firstLine="0"/>
            </w:pPr>
            <w:r>
              <w:rPr>
                <w:b/>
              </w:rPr>
              <w:t xml:space="preserve">5.18 Personal Information Security Breach Notifications: </w:t>
            </w:r>
            <w:r>
              <w:t>The</w:t>
            </w:r>
            <w:r>
              <w:rPr>
                <w:b/>
              </w:rPr>
              <w:t xml:space="preserve"> </w:t>
            </w:r>
            <w:r>
              <w:t xml:space="preserve">IRT shall work with organization information security and privacy incident response teams to ensure that incident notifications, including those under ORC 1347.12 and 1347.15 and any applicable federal regulations, are sent to the appropriate parties. </w:t>
            </w:r>
          </w:p>
          <w:p w14:paraId="3FADB3BC" w14:textId="77777777" w:rsidR="00D96143" w:rsidRDefault="00D96143">
            <w:pPr>
              <w:tabs>
                <w:tab w:val="left" w:pos="540"/>
              </w:tabs>
              <w:ind w:left="883" w:hanging="358"/>
              <w:rPr>
                <w:b/>
              </w:rPr>
            </w:pPr>
          </w:p>
        </w:tc>
      </w:tr>
      <w:tr w:rsidR="00D96143" w14:paraId="41A4AB2F" w14:textId="77777777">
        <w:trPr>
          <w:trHeight w:val="80"/>
        </w:trPr>
        <w:tc>
          <w:tcPr>
            <w:tcW w:w="9360" w:type="dxa"/>
          </w:tcPr>
          <w:p w14:paraId="5A9C3B6B" w14:textId="77777777" w:rsidR="00D96143" w:rsidRDefault="00AB5055">
            <w:pPr>
              <w:ind w:left="1605" w:hanging="358"/>
              <w:jc w:val="both"/>
            </w:pPr>
            <w:r>
              <w:rPr>
                <w:b/>
              </w:rPr>
              <w:t>5.18</w:t>
            </w:r>
            <w:r>
              <w:t xml:space="preserve">.1 </w:t>
            </w:r>
            <w:r>
              <w:rPr>
                <w:b/>
              </w:rPr>
              <w:t>Outside Entities</w:t>
            </w:r>
            <w:r>
              <w:t>:</w:t>
            </w:r>
            <w:r>
              <w:rPr>
                <w:b/>
              </w:rPr>
              <w:t xml:space="preserve"> </w:t>
            </w:r>
            <w:r>
              <w:t xml:space="preserve">If the incident resulted in a breach of a system containing data from an outside entity like the Centers for Medicare and Medicaid Services (CMS), the Internal Revenue Service (IRS), or the Social Security Administration (SSA), notifications must be made immediately, or within the timeframe of the applicable outside entity, but not more than 24-hours, to the external organization. Timely notification to affected individuals may also be required.     </w:t>
            </w:r>
          </w:p>
          <w:p w14:paraId="36A0608C" w14:textId="77777777" w:rsidR="00D96143" w:rsidRDefault="00D96143">
            <w:pPr>
              <w:tabs>
                <w:tab w:val="left" w:pos="540"/>
              </w:tabs>
              <w:ind w:left="0" w:hanging="358"/>
              <w:rPr>
                <w:b/>
                <w:sz w:val="16"/>
                <w:szCs w:val="16"/>
              </w:rPr>
            </w:pPr>
          </w:p>
        </w:tc>
      </w:tr>
      <w:tr w:rsidR="00D96143" w14:paraId="152D0C4E" w14:textId="77777777">
        <w:trPr>
          <w:trHeight w:val="297"/>
        </w:trPr>
        <w:tc>
          <w:tcPr>
            <w:tcW w:w="9360" w:type="dxa"/>
          </w:tcPr>
          <w:p w14:paraId="6547F91F" w14:textId="77777777" w:rsidR="00D96143" w:rsidRDefault="00AB5055">
            <w:pPr>
              <w:pStyle w:val="Heading1"/>
              <w:ind w:left="-5" w:firstLine="0"/>
              <w:rPr>
                <w:rFonts w:ascii="Calibri" w:eastAsia="Calibri" w:hAnsi="Calibri" w:cs="Calibri"/>
                <w:b/>
              </w:rPr>
            </w:pPr>
            <w:r>
              <w:rPr>
                <w:rFonts w:ascii="Calibri" w:eastAsia="Calibri" w:hAnsi="Calibri" w:cs="Calibri"/>
                <w:b/>
                <w:sz w:val="23"/>
                <w:szCs w:val="23"/>
              </w:rPr>
              <w:t>6.0 PROCEDURES</w:t>
            </w:r>
            <w:r>
              <w:rPr>
                <w:rFonts w:ascii="Calibri" w:eastAsia="Calibri" w:hAnsi="Calibri" w:cs="Calibri"/>
              </w:rPr>
              <w:t xml:space="preserve"> </w:t>
            </w:r>
          </w:p>
        </w:tc>
      </w:tr>
      <w:tr w:rsidR="00D96143" w14:paraId="327E568A" w14:textId="77777777">
        <w:trPr>
          <w:trHeight w:val="297"/>
        </w:trPr>
        <w:tc>
          <w:tcPr>
            <w:tcW w:w="9360" w:type="dxa"/>
          </w:tcPr>
          <w:p w14:paraId="7C3DD157" w14:textId="77777777" w:rsidR="00D96143" w:rsidRDefault="00AB5055">
            <w:pPr>
              <w:tabs>
                <w:tab w:val="left" w:pos="540"/>
              </w:tabs>
              <w:ind w:left="525" w:firstLine="0"/>
            </w:pPr>
            <w:r>
              <w:rPr>
                <w:b/>
              </w:rPr>
              <w:t>6.1</w:t>
            </w:r>
            <w:r>
              <w:t xml:space="preserve"> </w:t>
            </w:r>
            <w:r>
              <w:rPr>
                <w:b/>
              </w:rPr>
              <w:t>Maintaining Incident Response Security Records</w:t>
            </w:r>
            <w:r>
              <w:t xml:space="preserve">: The IRT shall safeguard and restrict access to incident data because it often contains sensitive information. Incident response security records shall contain the following: </w:t>
            </w:r>
          </w:p>
          <w:p w14:paraId="6A9501F8" w14:textId="77777777" w:rsidR="00D96143" w:rsidRDefault="00AB5055">
            <w:pPr>
              <w:ind w:left="1800" w:firstLine="0"/>
            </w:pPr>
            <w:r>
              <w:rPr>
                <w:b/>
              </w:rPr>
              <w:t xml:space="preserve"> </w:t>
            </w:r>
          </w:p>
          <w:p w14:paraId="71798199" w14:textId="77777777" w:rsidR="00D96143" w:rsidRDefault="00AB5055">
            <w:pPr>
              <w:ind w:left="1425" w:right="75" w:hanging="540"/>
            </w:pPr>
            <w:r>
              <w:t xml:space="preserve">6.1.1 The current status of the incident, (e.g., new, in progress, forwarded for investigation, resolved, etc.) </w:t>
            </w:r>
          </w:p>
          <w:p w14:paraId="5D6DCA1C" w14:textId="77777777" w:rsidR="00D96143" w:rsidRDefault="00AB5055">
            <w:pPr>
              <w:ind w:left="1425" w:right="75" w:hanging="540"/>
            </w:pPr>
            <w:r>
              <w:t xml:space="preserve">6.1.2 A summary of the incident </w:t>
            </w:r>
          </w:p>
          <w:p w14:paraId="57EF7401" w14:textId="77777777" w:rsidR="00D96143" w:rsidRDefault="00AB5055">
            <w:pPr>
              <w:ind w:left="1425" w:right="75" w:hanging="540"/>
            </w:pPr>
            <w:r>
              <w:t xml:space="preserve">6.1.3 Indicators related to the incident </w:t>
            </w:r>
          </w:p>
          <w:p w14:paraId="1842306B" w14:textId="77777777" w:rsidR="00D96143" w:rsidRDefault="00AB5055">
            <w:pPr>
              <w:ind w:left="1425" w:right="75" w:hanging="540"/>
            </w:pPr>
            <w:r>
              <w:t xml:space="preserve">6.1.4 Other incidents related to this incident </w:t>
            </w:r>
          </w:p>
          <w:p w14:paraId="3E483B7C" w14:textId="77777777" w:rsidR="00D96143" w:rsidRDefault="00AB5055">
            <w:pPr>
              <w:ind w:left="1425" w:right="75" w:hanging="540"/>
            </w:pPr>
            <w:r>
              <w:t xml:space="preserve">6.1.5 Actions taken by all incident handlers on this incident </w:t>
            </w:r>
          </w:p>
          <w:p w14:paraId="741EC9E1" w14:textId="77777777" w:rsidR="00D96143" w:rsidRDefault="00AB5055">
            <w:pPr>
              <w:ind w:left="1425" w:right="75" w:hanging="540"/>
            </w:pPr>
            <w:r>
              <w:lastRenderedPageBreak/>
              <w:t xml:space="preserve">6.1.6 Chain of custody, if applicable </w:t>
            </w:r>
          </w:p>
          <w:p w14:paraId="5C33A1AA" w14:textId="77777777" w:rsidR="00D96143" w:rsidRDefault="00AB5055">
            <w:pPr>
              <w:ind w:left="1425" w:right="75" w:hanging="540"/>
            </w:pPr>
            <w:r>
              <w:t xml:space="preserve">6.1.7 Impact assessments related to the incident </w:t>
            </w:r>
          </w:p>
          <w:p w14:paraId="43CDEA5F" w14:textId="77777777" w:rsidR="00D96143" w:rsidRDefault="00AB5055">
            <w:pPr>
              <w:ind w:left="1425" w:right="75" w:hanging="540"/>
            </w:pPr>
            <w:r>
              <w:t xml:space="preserve">6.1.8 Contact information for other involved parties (e.g., system owners, system administrators) </w:t>
            </w:r>
          </w:p>
          <w:p w14:paraId="4DA522C4" w14:textId="77777777" w:rsidR="00D96143" w:rsidRDefault="00AB5055">
            <w:pPr>
              <w:ind w:left="1425" w:right="75" w:hanging="540"/>
            </w:pPr>
            <w:r>
              <w:t xml:space="preserve">6.1.9 A list of evidence gathered during the incident investigation </w:t>
            </w:r>
          </w:p>
          <w:p w14:paraId="53339464" w14:textId="77777777" w:rsidR="00D96143" w:rsidRDefault="00AB5055">
            <w:pPr>
              <w:ind w:left="1425" w:right="75" w:hanging="540"/>
            </w:pPr>
            <w:r>
              <w:t xml:space="preserve">6.1.10 Comments from incident handlers </w:t>
            </w:r>
          </w:p>
          <w:p w14:paraId="7CD09C56" w14:textId="77777777" w:rsidR="00D96143" w:rsidRDefault="00AB5055">
            <w:pPr>
              <w:ind w:left="1425" w:right="75" w:hanging="540"/>
              <w:jc w:val="both"/>
            </w:pPr>
            <w:r>
              <w:t xml:space="preserve">6.1.11 Next steps (e.g., rebuild the host, upgrade an application)  </w:t>
            </w:r>
          </w:p>
          <w:p w14:paraId="6A0A918A" w14:textId="77777777" w:rsidR="00D96143" w:rsidRDefault="00D96143">
            <w:pPr>
              <w:pStyle w:val="Heading2"/>
              <w:ind w:left="-5" w:firstLine="140"/>
              <w:rPr>
                <w:rFonts w:ascii="Calibri" w:eastAsia="Calibri" w:hAnsi="Calibri" w:cs="Calibri"/>
              </w:rPr>
            </w:pPr>
          </w:p>
        </w:tc>
      </w:tr>
      <w:tr w:rsidR="00D96143" w14:paraId="06084866" w14:textId="77777777">
        <w:trPr>
          <w:trHeight w:val="297"/>
        </w:trPr>
        <w:tc>
          <w:tcPr>
            <w:tcW w:w="9360" w:type="dxa"/>
          </w:tcPr>
          <w:p w14:paraId="33CACC31" w14:textId="77777777" w:rsidR="00D96143" w:rsidRDefault="00AB5055">
            <w:pPr>
              <w:pStyle w:val="Heading1"/>
              <w:ind w:left="-5" w:firstLine="0"/>
              <w:rPr>
                <w:rFonts w:ascii="Calibri" w:eastAsia="Calibri" w:hAnsi="Calibri" w:cs="Calibri"/>
              </w:rPr>
            </w:pPr>
            <w:r>
              <w:rPr>
                <w:rFonts w:ascii="Calibri" w:eastAsia="Calibri" w:hAnsi="Calibri" w:cs="Calibri"/>
                <w:b/>
                <w:sz w:val="23"/>
                <w:szCs w:val="23"/>
              </w:rPr>
              <w:lastRenderedPageBreak/>
              <w:t>7.0 COMPLIANCE</w:t>
            </w:r>
            <w:r>
              <w:rPr>
                <w:rFonts w:ascii="Calibri" w:eastAsia="Calibri" w:hAnsi="Calibri" w:cs="Calibri"/>
              </w:rPr>
              <w:t xml:space="preserve"> </w:t>
            </w:r>
          </w:p>
        </w:tc>
      </w:tr>
      <w:tr w:rsidR="00D96143" w14:paraId="2DC6A24B" w14:textId="77777777">
        <w:trPr>
          <w:trHeight w:val="80"/>
        </w:trPr>
        <w:tc>
          <w:tcPr>
            <w:tcW w:w="9360" w:type="dxa"/>
          </w:tcPr>
          <w:p w14:paraId="06CE274E" w14:textId="77777777" w:rsidR="00D96143" w:rsidRDefault="00D96143">
            <w:pPr>
              <w:pStyle w:val="Heading2"/>
              <w:ind w:left="-5" w:firstLine="140"/>
              <w:rPr>
                <w:rFonts w:ascii="Calibri" w:eastAsia="Calibri" w:hAnsi="Calibri" w:cs="Calibri"/>
                <w:sz w:val="16"/>
                <w:szCs w:val="16"/>
              </w:rPr>
            </w:pPr>
          </w:p>
        </w:tc>
      </w:tr>
      <w:tr w:rsidR="00D96143" w14:paraId="2991FA62" w14:textId="77777777">
        <w:trPr>
          <w:trHeight w:val="297"/>
        </w:trPr>
        <w:tc>
          <w:tcPr>
            <w:tcW w:w="9360" w:type="dxa"/>
          </w:tcPr>
          <w:p w14:paraId="384CF19C" w14:textId="77777777" w:rsidR="00D96143" w:rsidRDefault="00AB5055">
            <w:pPr>
              <w:ind w:left="535" w:right="75" w:firstLine="0"/>
            </w:pPr>
            <w:r>
              <w:t xml:space="preserve">As of the effective date of this policy, IRT  may not be completely aligned to the requirements outlined in the policy. A general implementation framework for the requirements of this policy includes: </w:t>
            </w:r>
          </w:p>
          <w:p w14:paraId="7ADDC9C1" w14:textId="77777777" w:rsidR="00D96143" w:rsidRDefault="00D96143">
            <w:pPr>
              <w:ind w:left="1065" w:right="1749" w:hanging="540"/>
            </w:pPr>
          </w:p>
        </w:tc>
      </w:tr>
      <w:tr w:rsidR="00D96143" w14:paraId="6B6322B7" w14:textId="77777777">
        <w:trPr>
          <w:trHeight w:val="297"/>
        </w:trPr>
        <w:tc>
          <w:tcPr>
            <w:tcW w:w="9360" w:type="dxa"/>
          </w:tcPr>
          <w:p w14:paraId="603F5273" w14:textId="77777777" w:rsidR="00D96143" w:rsidRDefault="00D96143">
            <w:pPr>
              <w:tabs>
                <w:tab w:val="left" w:pos="540"/>
              </w:tabs>
              <w:ind w:left="0" w:firstLine="0"/>
            </w:pPr>
          </w:p>
          <w:p w14:paraId="784ADF3D" w14:textId="77777777" w:rsidR="00D96143" w:rsidRDefault="00D96143">
            <w:pPr>
              <w:ind w:left="535" w:right="1885" w:firstLine="593"/>
            </w:pPr>
          </w:p>
        </w:tc>
      </w:tr>
    </w:tbl>
    <w:p w14:paraId="5537B48D" w14:textId="77777777" w:rsidR="00D96143" w:rsidRDefault="00D96143">
      <w:pPr>
        <w:ind w:left="0" w:firstLine="0"/>
        <w:jc w:val="both"/>
        <w:rPr>
          <w:b/>
          <w:sz w:val="20"/>
          <w:szCs w:val="20"/>
        </w:rPr>
      </w:pPr>
    </w:p>
    <w:p w14:paraId="5516589E" w14:textId="77777777" w:rsidR="00D96143" w:rsidRDefault="00AB5055">
      <w:pPr>
        <w:pStyle w:val="Heading2"/>
        <w:spacing w:line="240" w:lineRule="auto"/>
        <w:ind w:left="1080" w:hanging="1080"/>
        <w:jc w:val="both"/>
        <w:rPr>
          <w:rFonts w:ascii="Calibri" w:eastAsia="Calibri" w:hAnsi="Calibri" w:cs="Calibri"/>
        </w:rPr>
      </w:pPr>
      <w:r>
        <w:rPr>
          <w:rFonts w:ascii="Calibri" w:eastAsia="Calibri" w:hAnsi="Calibri" w:cs="Calibri"/>
          <w:b w:val="0"/>
          <w:sz w:val="20"/>
          <w:szCs w:val="20"/>
        </w:rPr>
        <w:t>SECTION 3</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Privacy/Security Event Initial Triage Checklist</w:t>
      </w:r>
      <w:r>
        <w:rPr>
          <w:rFonts w:ascii="Calibri" w:eastAsia="Calibri" w:hAnsi="Calibri" w:cs="Calibri"/>
          <w:color w:val="000000"/>
        </w:rPr>
        <w:t xml:space="preserve"> </w:t>
      </w:r>
    </w:p>
    <w:p w14:paraId="5552859B" w14:textId="77777777" w:rsidR="00D96143" w:rsidRDefault="00AB5055">
      <w:pPr>
        <w:spacing w:after="0" w:line="240" w:lineRule="auto"/>
        <w:ind w:left="-28" w:firstLine="0"/>
        <w:jc w:val="both"/>
      </w:pPr>
      <w:r>
        <w:rPr>
          <w:noProof/>
        </w:rPr>
        <mc:AlternateContent>
          <mc:Choice Requires="wpg">
            <w:drawing>
              <wp:inline distT="0" distB="0" distL="0" distR="0" wp14:anchorId="05B1C0C5" wp14:editId="0F3CFCD4">
                <wp:extent cx="5981065" cy="6096"/>
                <wp:effectExtent l="0" t="0" r="0" b="0"/>
                <wp:docPr id="5" name="Group 5"/>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6" name="Group 6"/>
                        <wpg:cNvGrpSpPr/>
                        <wpg:grpSpPr>
                          <a:xfrm>
                            <a:off x="2355468" y="3776952"/>
                            <a:ext cx="5981065" cy="6075"/>
                            <a:chOff x="0" y="0"/>
                            <a:chExt cx="5981065" cy="6075"/>
                          </a:xfrm>
                        </wpg:grpSpPr>
                        <wps:wsp>
                          <wps:cNvPr id="7" name="Rectangle 7"/>
                          <wps:cNvSpPr/>
                          <wps:spPr>
                            <a:xfrm>
                              <a:off x="0" y="0"/>
                              <a:ext cx="5981050" cy="6075"/>
                            </a:xfrm>
                            <a:prstGeom prst="rect">
                              <a:avLst/>
                            </a:prstGeom>
                            <a:noFill/>
                            <a:ln>
                              <a:noFill/>
                            </a:ln>
                          </wps:spPr>
                          <wps:txbx>
                            <w:txbxContent>
                              <w:p w14:paraId="3E99C171"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8" name="Freeform: Shape 8"/>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05B1C0C5" id="Group 5" o:spid="_x0000_s1030"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">
                <v:group id="_x0000_s1031"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32"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3E99C171" w14:textId="77777777" w:rsidR="00D96143" w:rsidRDefault="00D96143">
                          <w:pPr>
                            <w:spacing w:after="0" w:line="240" w:lineRule="auto"/>
                            <w:ind w:left="0" w:firstLine="0"/>
                            <w:textDirection w:val="btLr"/>
                          </w:pPr>
                        </w:p>
                      </w:txbxContent>
                    </v:textbox>
                  </v:rect>
                  <v:shape id="Freeform: Shape 8" o:spid="_x0000_s1033"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" path="m,l5981065,e" filled="f" strokecolor="#1f487c">
                    <v:stroke startarrowwidth="narrow" startarrowlength="short" endarrowwidth="narrow" endarrowlength="short"/>
                    <v:path arrowok="t" o:extrusionok="f"/>
                  </v:shape>
                </v:group>
                <w10:anchorlock/>
              </v:group>
            </w:pict>
          </mc:Fallback>
        </mc:AlternateContent>
      </w:r>
    </w:p>
    <w:p w14:paraId="59DC6DD7" w14:textId="77777777" w:rsidR="00D96143" w:rsidRDefault="00AB5055">
      <w:pPr>
        <w:numPr>
          <w:ilvl w:val="0"/>
          <w:numId w:val="22"/>
        </w:numPr>
        <w:spacing w:after="0" w:line="240" w:lineRule="auto"/>
        <w:ind w:right="12"/>
        <w:jc w:val="both"/>
      </w:pPr>
      <w:r>
        <w:rPr>
          <w:b/>
        </w:rPr>
        <w:t xml:space="preserve">Incident Response Team: </w:t>
      </w:r>
      <w:r>
        <w:t>Assemble Incident Response Team (IRT) in response to an actual or suspect event/incident. Meet daily, if necessary, with priority over other work, possibly requiring after-hours activities.</w:t>
      </w:r>
    </w:p>
    <w:p w14:paraId="786EA579" w14:textId="77777777" w:rsidR="00D96143" w:rsidRDefault="00AB5055">
      <w:pPr>
        <w:numPr>
          <w:ilvl w:val="0"/>
          <w:numId w:val="22"/>
        </w:numPr>
        <w:spacing w:after="0" w:line="240" w:lineRule="auto"/>
        <w:ind w:right="12"/>
        <w:jc w:val="both"/>
      </w:pPr>
      <w:r>
        <w:rPr>
          <w:b/>
        </w:rPr>
        <w:t xml:space="preserve">Secure data: </w:t>
      </w:r>
      <w:r>
        <w:t>Secure data and confidential information and limit immediate consequences of the event. Suspend access and secure/image assets as appropriate, e.g. harden or disable system or contact internet search engines if appropriate to clear internet cache.</w:t>
      </w:r>
    </w:p>
    <w:p w14:paraId="47CF0107" w14:textId="77777777" w:rsidR="00D96143" w:rsidRDefault="00AB5055">
      <w:pPr>
        <w:numPr>
          <w:ilvl w:val="0"/>
          <w:numId w:val="22"/>
        </w:numPr>
        <w:spacing w:after="0" w:line="240" w:lineRule="auto"/>
        <w:ind w:right="12"/>
        <w:jc w:val="both"/>
      </w:pPr>
      <w:r>
        <w:rPr>
          <w:b/>
        </w:rPr>
        <w:t xml:space="preserve">Data elements: </w:t>
      </w:r>
      <w:r>
        <w:t>Determine the types, owners, and amounts of confidential information that were possibly compromised.</w:t>
      </w:r>
    </w:p>
    <w:p w14:paraId="6B673CF0" w14:textId="77777777" w:rsidR="00D96143" w:rsidRDefault="00AB5055">
      <w:pPr>
        <w:numPr>
          <w:ilvl w:val="0"/>
          <w:numId w:val="22"/>
        </w:numPr>
        <w:spacing w:after="0" w:line="240" w:lineRule="auto"/>
        <w:ind w:right="12"/>
        <w:jc w:val="both"/>
      </w:pPr>
      <w:r>
        <w:rPr>
          <w:b/>
        </w:rPr>
        <w:t xml:space="preserve">Data source: </w:t>
      </w:r>
      <w:r>
        <w:t>Identify each location where confidential information may have been compromised and the business owner of the confidential information.</w:t>
      </w:r>
    </w:p>
    <w:p w14:paraId="7299A365" w14:textId="77777777" w:rsidR="00D96143" w:rsidRDefault="00AB5055">
      <w:pPr>
        <w:numPr>
          <w:ilvl w:val="0"/>
          <w:numId w:val="22"/>
        </w:numPr>
        <w:spacing w:after="0" w:line="240" w:lineRule="auto"/>
        <w:ind w:right="12"/>
        <w:jc w:val="both"/>
      </w:pPr>
      <w:r>
        <w:rPr>
          <w:b/>
        </w:rPr>
        <w:t xml:space="preserve">Scope and escalation: </w:t>
      </w:r>
      <w:r>
        <w:t>Confirm the level and degree of unauthorized use or disclosure (includes access) by the named or unidentified individuals or threats.</w:t>
      </w:r>
    </w:p>
    <w:p w14:paraId="0B1E3C3A" w14:textId="77777777" w:rsidR="00D96143" w:rsidRDefault="00AB5055">
      <w:pPr>
        <w:numPr>
          <w:ilvl w:val="0"/>
          <w:numId w:val="22"/>
        </w:numPr>
        <w:spacing w:after="0" w:line="240" w:lineRule="auto"/>
        <w:ind w:right="12"/>
        <w:jc w:val="both"/>
      </w:pPr>
      <w:r>
        <w:rPr>
          <w:b/>
        </w:rPr>
        <w:t xml:space="preserve">Number of individuals impacted: </w:t>
      </w:r>
      <w:r>
        <w:t>Determine the number of individuals impacted. The number may implicate breach notification requirements, e.g. individual or media notice.</w:t>
      </w:r>
    </w:p>
    <w:p w14:paraId="21F92B27" w14:textId="77777777" w:rsidR="00D96143" w:rsidRDefault="00AB5055">
      <w:pPr>
        <w:numPr>
          <w:ilvl w:val="0"/>
          <w:numId w:val="22"/>
        </w:numPr>
        <w:spacing w:after="0" w:line="240" w:lineRule="auto"/>
        <w:ind w:right="12"/>
        <w:jc w:val="both"/>
      </w:pPr>
      <w:r>
        <w:rPr>
          <w:b/>
        </w:rPr>
        <w:t xml:space="preserve">Discovery date: </w:t>
      </w:r>
      <w:r>
        <w:t>Determine the date the organization or contractor knew or should have known about the event/incident.</w:t>
      </w:r>
    </w:p>
    <w:p w14:paraId="6EF945D7" w14:textId="77777777" w:rsidR="00D96143" w:rsidRDefault="00AB5055">
      <w:pPr>
        <w:numPr>
          <w:ilvl w:val="0"/>
          <w:numId w:val="22"/>
        </w:numPr>
        <w:spacing w:after="0" w:line="240" w:lineRule="auto"/>
        <w:ind w:right="12"/>
        <w:jc w:val="both"/>
      </w:pPr>
      <w:r>
        <w:rPr>
          <w:b/>
        </w:rPr>
        <w:t xml:space="preserve">Management alert: </w:t>
      </w:r>
      <w:r>
        <w:t>Advise appropriate internal management.</w:t>
      </w:r>
    </w:p>
    <w:p w14:paraId="6BF93EAA" w14:textId="77777777" w:rsidR="00D96143" w:rsidRDefault="00AB5055">
      <w:pPr>
        <w:numPr>
          <w:ilvl w:val="0"/>
          <w:numId w:val="22"/>
        </w:numPr>
        <w:spacing w:after="0" w:line="240" w:lineRule="auto"/>
        <w:ind w:right="12"/>
        <w:jc w:val="both"/>
      </w:pPr>
      <w:r>
        <w:rPr>
          <w:b/>
        </w:rPr>
        <w:t xml:space="preserve">External communications, as required: </w:t>
      </w:r>
      <w:r>
        <w:t>Advise external contacts, such as DIR, legislative leadership, the Office of the Inspector General, the Office of the Attorney General, Secretary of State (SOS) (if election data involved), law enforcement, outside counsel, and applicable regulatory authorities.</w:t>
      </w:r>
    </w:p>
    <w:p w14:paraId="53E5FFCF" w14:textId="77777777" w:rsidR="00D96143" w:rsidRDefault="00AB5055">
      <w:pPr>
        <w:numPr>
          <w:ilvl w:val="0"/>
          <w:numId w:val="22"/>
        </w:numPr>
        <w:spacing w:after="0" w:line="240" w:lineRule="auto"/>
        <w:ind w:right="12"/>
        <w:jc w:val="both"/>
      </w:pPr>
      <w:r>
        <w:rPr>
          <w:b/>
        </w:rPr>
        <w:t>Investigate:</w:t>
      </w:r>
    </w:p>
    <w:p w14:paraId="39939260" w14:textId="77777777" w:rsidR="00D96143" w:rsidRDefault="00AB5055">
      <w:pPr>
        <w:numPr>
          <w:ilvl w:val="1"/>
          <w:numId w:val="22"/>
        </w:numPr>
        <w:spacing w:after="0" w:line="240" w:lineRule="auto"/>
        <w:ind w:right="12"/>
        <w:jc w:val="both"/>
      </w:pPr>
      <w:r>
        <w:t>Interview: Identify and interview personnel with relevant knowledge, e.g., determine whether and by whom access may have been approved, who discovered the risk, etc.</w:t>
      </w:r>
    </w:p>
    <w:p w14:paraId="6D632F1C" w14:textId="77777777" w:rsidR="00D96143" w:rsidRDefault="00AB5055">
      <w:pPr>
        <w:numPr>
          <w:ilvl w:val="1"/>
          <w:numId w:val="22"/>
        </w:numPr>
        <w:spacing w:after="0" w:line="240" w:lineRule="auto"/>
        <w:ind w:right="12"/>
        <w:jc w:val="both"/>
      </w:pPr>
      <w:r>
        <w:t>Documents: Gather and review contracts and provisioning documents (documents authorizing access or restricting use or disclosure).</w:t>
      </w:r>
    </w:p>
    <w:p w14:paraId="111334E5" w14:textId="77777777" w:rsidR="00D96143" w:rsidRDefault="00AB5055">
      <w:pPr>
        <w:numPr>
          <w:ilvl w:val="1"/>
          <w:numId w:val="22"/>
        </w:numPr>
        <w:spacing w:after="0" w:line="240" w:lineRule="auto"/>
        <w:ind w:right="12"/>
        <w:jc w:val="both"/>
      </w:pPr>
      <w:r>
        <w:t>Root Cause Analysis: Prepare RCA which describes how and why the event occurred, what business impact it had, and what will be done to prevent reoccurrence.</w:t>
      </w:r>
    </w:p>
    <w:p w14:paraId="28E0E213" w14:textId="77777777" w:rsidR="00D96143" w:rsidRDefault="00AB5055">
      <w:pPr>
        <w:numPr>
          <w:ilvl w:val="1"/>
          <w:numId w:val="22"/>
        </w:numPr>
        <w:spacing w:after="0" w:line="240" w:lineRule="auto"/>
        <w:ind w:right="12"/>
        <w:jc w:val="both"/>
      </w:pPr>
      <w:r>
        <w:t>Event and Threat Impact Analysis (see section on Event Threat and Impact Analysis below).</w:t>
      </w:r>
    </w:p>
    <w:p w14:paraId="564DC52C" w14:textId="77777777" w:rsidR="00D96143" w:rsidRDefault="00AB5055">
      <w:pPr>
        <w:numPr>
          <w:ilvl w:val="0"/>
          <w:numId w:val="22"/>
        </w:numPr>
        <w:spacing w:after="0" w:line="240" w:lineRule="auto"/>
        <w:ind w:right="12"/>
        <w:jc w:val="both"/>
      </w:pPr>
      <w:r>
        <w:rPr>
          <w:b/>
        </w:rPr>
        <w:lastRenderedPageBreak/>
        <w:t xml:space="preserve">Mitigation: </w:t>
      </w:r>
      <w:r>
        <w:t>Revise policies, process, or business requirements, sanction workforce, enforce contracts, etc. to reduce the likelihood of event reoccurrence. Set a timeline and assign responsibility to ensure accountability. Follow-up to ensure corrective action initiated and completed on time or decision to accept the risk of recurrence, and report appropriately.</w:t>
      </w:r>
    </w:p>
    <w:p w14:paraId="009213C3" w14:textId="77777777" w:rsidR="00D96143" w:rsidRDefault="00D96143">
      <w:pPr>
        <w:spacing w:after="0" w:line="240" w:lineRule="auto"/>
        <w:ind w:left="0" w:right="12" w:firstLine="0"/>
        <w:jc w:val="both"/>
      </w:pPr>
    </w:p>
    <w:p w14:paraId="4BEEB441" w14:textId="77777777" w:rsidR="00D96143" w:rsidRDefault="00AB5055">
      <w:pPr>
        <w:pStyle w:val="Heading2"/>
        <w:spacing w:line="240" w:lineRule="auto"/>
        <w:ind w:left="1080" w:hanging="1080"/>
        <w:jc w:val="both"/>
        <w:rPr>
          <w:rFonts w:ascii="Calibri" w:eastAsia="Calibri" w:hAnsi="Calibri" w:cs="Calibri"/>
        </w:rPr>
      </w:pPr>
      <w:r>
        <w:rPr>
          <w:rFonts w:ascii="Calibri" w:eastAsia="Calibri" w:hAnsi="Calibri" w:cs="Calibri"/>
          <w:b w:val="0"/>
          <w:sz w:val="20"/>
          <w:szCs w:val="20"/>
        </w:rPr>
        <w:t>SECTION 4</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Event Threat, Impact Analysis, and Escalation Criteria</w:t>
      </w:r>
      <w:r>
        <w:rPr>
          <w:rFonts w:ascii="Calibri" w:eastAsia="Calibri" w:hAnsi="Calibri" w:cs="Calibri"/>
          <w:color w:val="000000"/>
        </w:rPr>
        <w:t xml:space="preserve"> </w:t>
      </w:r>
    </w:p>
    <w:p w14:paraId="1F85F130" w14:textId="77777777" w:rsidR="00D96143" w:rsidRDefault="00AB5055">
      <w:pPr>
        <w:spacing w:after="0" w:line="240" w:lineRule="auto"/>
        <w:ind w:left="-28" w:firstLine="0"/>
        <w:jc w:val="both"/>
      </w:pPr>
      <w:r>
        <w:rPr>
          <w:noProof/>
        </w:rPr>
        <mc:AlternateContent>
          <mc:Choice Requires="wpg">
            <w:drawing>
              <wp:inline distT="0" distB="0" distL="0" distR="0" wp14:anchorId="31BC1623" wp14:editId="17AA18FE">
                <wp:extent cx="5981065" cy="6096"/>
                <wp:effectExtent l="0" t="0" r="0" b="0"/>
                <wp:docPr id="9" name="Group 9"/>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10" name="Group 10"/>
                        <wpg:cNvGrpSpPr/>
                        <wpg:grpSpPr>
                          <a:xfrm>
                            <a:off x="2355468" y="3776952"/>
                            <a:ext cx="5981065" cy="6075"/>
                            <a:chOff x="0" y="0"/>
                            <a:chExt cx="5981065" cy="6075"/>
                          </a:xfrm>
                        </wpg:grpSpPr>
                        <wps:wsp>
                          <wps:cNvPr id="11" name="Rectangle 11"/>
                          <wps:cNvSpPr/>
                          <wps:spPr>
                            <a:xfrm>
                              <a:off x="0" y="0"/>
                              <a:ext cx="5981050" cy="6075"/>
                            </a:xfrm>
                            <a:prstGeom prst="rect">
                              <a:avLst/>
                            </a:prstGeom>
                            <a:noFill/>
                            <a:ln>
                              <a:noFill/>
                            </a:ln>
                          </wps:spPr>
                          <wps:txbx>
                            <w:txbxContent>
                              <w:p w14:paraId="0925962B"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12" name="Freeform: Shape 12"/>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31BC1623" id="Group 9" o:spid="_x0000_s1034"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">
                <v:group id="Group 10" o:spid="_x0000_s1035"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36"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0925962B" w14:textId="77777777" w:rsidR="00D96143" w:rsidRDefault="00D96143">
                          <w:pPr>
                            <w:spacing w:after="0" w:line="240" w:lineRule="auto"/>
                            <w:ind w:left="0" w:firstLine="0"/>
                            <w:textDirection w:val="btLr"/>
                          </w:pPr>
                        </w:p>
                      </w:txbxContent>
                    </v:textbox>
                  </v:rect>
                  <v:shape id="Freeform: Shape 12" o:spid="_x0000_s1037"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" path="m,l5981065,e" filled="f" strokecolor="#1f487c">
                    <v:stroke startarrowwidth="narrow" startarrowlength="short" endarrowwidth="narrow" endarrowlength="short"/>
                    <v:path arrowok="t" o:extrusionok="f"/>
                  </v:shape>
                </v:group>
                <w10:anchorlock/>
              </v:group>
            </w:pict>
          </mc:Fallback>
        </mc:AlternateContent>
      </w:r>
    </w:p>
    <w:p w14:paraId="70829487" w14:textId="77777777" w:rsidR="00D96143" w:rsidRDefault="00AB5055">
      <w:pPr>
        <w:spacing w:after="0" w:line="240" w:lineRule="auto"/>
        <w:ind w:left="0" w:right="136" w:firstLine="0"/>
        <w:jc w:val="both"/>
      </w:pPr>
      <w:r>
        <w:t xml:space="preserve">The investigation of the incident/event should include an Event Threat and Impact Analysis to accurately categorize the impact of the event on the organization. Once the event’s impact level is understood it may be appropriate to escalate the incident response and contact other entities. </w:t>
      </w:r>
    </w:p>
    <w:p w14:paraId="5C88F3EE" w14:textId="77777777" w:rsidR="00D96143" w:rsidRDefault="00D96143">
      <w:pPr>
        <w:spacing w:after="0" w:line="240" w:lineRule="auto"/>
        <w:ind w:left="0" w:right="136" w:firstLine="0"/>
        <w:jc w:val="both"/>
      </w:pPr>
    </w:p>
    <w:p w14:paraId="0D02D917" w14:textId="77777777" w:rsidR="00D96143" w:rsidRDefault="00AB5055">
      <w:pPr>
        <w:pStyle w:val="Heading3"/>
        <w:spacing w:after="0" w:line="240" w:lineRule="auto"/>
        <w:ind w:left="0" w:firstLine="0"/>
        <w:jc w:val="both"/>
        <w:rPr>
          <w:rFonts w:ascii="Calibri" w:eastAsia="Calibri" w:hAnsi="Calibri" w:cs="Calibri"/>
        </w:rPr>
      </w:pPr>
      <w:r>
        <w:rPr>
          <w:rFonts w:ascii="Calibri" w:eastAsia="Calibri" w:hAnsi="Calibri" w:cs="Calibri"/>
        </w:rPr>
        <w:t>4.1 Event Threat and Impact Analysis</w:t>
      </w:r>
      <w:r>
        <w:rPr>
          <w:rFonts w:ascii="Calibri" w:eastAsia="Calibri" w:hAnsi="Calibri" w:cs="Calibri"/>
          <w:color w:val="000000"/>
        </w:rPr>
        <w:t xml:space="preserve"> </w:t>
      </w:r>
    </w:p>
    <w:p w14:paraId="414F02D9" w14:textId="77777777" w:rsidR="00D96143" w:rsidRDefault="00AB5055">
      <w:pPr>
        <w:spacing w:after="0" w:line="240" w:lineRule="auto"/>
        <w:ind w:left="0" w:right="12" w:firstLine="0"/>
        <w:jc w:val="both"/>
      </w:pPr>
      <w:r>
        <w:t xml:space="preserve">The National Institute of Standards and Technology (NIST) Special Publication </w:t>
      </w:r>
      <w:hyperlink r:id="rId8">
        <w:r>
          <w:rPr>
            <w:color w:val="1F487C"/>
            <w:u w:val="single"/>
          </w:rPr>
          <w:t>NIST 800</w:t>
        </w:r>
      </w:hyperlink>
      <w:hyperlink r:id="rId9">
        <w:r>
          <w:t>-</w:t>
        </w:r>
      </w:hyperlink>
      <w:hyperlink r:id="rId10">
        <w:r>
          <w:rPr>
            <w:color w:val="1F487C"/>
            <w:u w:val="single"/>
          </w:rPr>
          <w:t>61</w:t>
        </w:r>
      </w:hyperlink>
      <w:hyperlink r:id="rId11">
        <w:r>
          <w:t>,</w:t>
        </w:r>
      </w:hyperlink>
      <w:r>
        <w:t xml:space="preserve"> Computer Security Incident Handling Guide, provides advisement on prioritizing the handling of security incidents. These incidents may be applicable to computer systems as well as paper or other media. Per NIST 800-61, section 3.2.6 (Incident Prioritization) relevant factors for event threat and impact/escalation criteria include: </w:t>
      </w:r>
    </w:p>
    <w:p w14:paraId="0F2D2137" w14:textId="77777777" w:rsidR="00D96143" w:rsidRDefault="00AB5055">
      <w:pPr>
        <w:numPr>
          <w:ilvl w:val="0"/>
          <w:numId w:val="10"/>
        </w:numPr>
        <w:spacing w:after="0" w:line="240" w:lineRule="auto"/>
        <w:ind w:left="360" w:right="12" w:hanging="187"/>
        <w:jc w:val="both"/>
      </w:pPr>
      <w:r>
        <w:rPr>
          <w:b/>
        </w:rPr>
        <w:t xml:space="preserve">Functional Impact. </w:t>
      </w:r>
      <w:r>
        <w:t>Incidents targeting IT systems typically impact the business functionality that those systems provide, resulting in some type of negative impact to the users of those systems.</w:t>
      </w:r>
    </w:p>
    <w:p w14:paraId="5160016A" w14:textId="77777777" w:rsidR="00D96143" w:rsidRDefault="00AB5055">
      <w:pPr>
        <w:numPr>
          <w:ilvl w:val="0"/>
          <w:numId w:val="10"/>
        </w:numPr>
        <w:spacing w:after="0" w:line="240" w:lineRule="auto"/>
        <w:ind w:left="360" w:right="12" w:hanging="187"/>
        <w:jc w:val="both"/>
      </w:pPr>
      <w:r>
        <w:rPr>
          <w:b/>
        </w:rPr>
        <w:t xml:space="preserve">Information Impact. </w:t>
      </w:r>
      <w:r>
        <w:t>Incidents may affect the confidentiality, integrity, and availability of the organization’s information.</w:t>
      </w:r>
    </w:p>
    <w:p w14:paraId="6B230F74" w14:textId="77777777" w:rsidR="00D96143" w:rsidRDefault="00AB5055">
      <w:pPr>
        <w:numPr>
          <w:ilvl w:val="0"/>
          <w:numId w:val="10"/>
        </w:numPr>
        <w:spacing w:after="0" w:line="240" w:lineRule="auto"/>
        <w:ind w:left="360" w:right="12" w:hanging="187"/>
        <w:jc w:val="both"/>
      </w:pPr>
      <w:r>
        <w:rPr>
          <w:b/>
        </w:rPr>
        <w:t xml:space="preserve">Recoverability. </w:t>
      </w:r>
      <w:r>
        <w:t>The size of the incident and the type of resources it affects will determine the amount of time and resources that must be spent on recovering from that incident.</w:t>
      </w:r>
    </w:p>
    <w:p w14:paraId="3B14CE13" w14:textId="77777777" w:rsidR="00D96143" w:rsidRDefault="00D96143">
      <w:pPr>
        <w:spacing w:after="0" w:line="240" w:lineRule="auto"/>
        <w:ind w:left="0" w:right="12" w:firstLine="0"/>
        <w:jc w:val="both"/>
      </w:pPr>
    </w:p>
    <w:p w14:paraId="28328F56" w14:textId="77777777" w:rsidR="00D96143" w:rsidRDefault="00AB5055">
      <w:pPr>
        <w:spacing w:after="0" w:line="240" w:lineRule="auto"/>
        <w:ind w:left="0" w:right="123" w:firstLine="0"/>
        <w:jc w:val="both"/>
      </w:pPr>
      <w:r>
        <w:t xml:space="preserve">While there is no single model for determining event impact, the below tables provide guidance on defining impact to organization systems, organization information (business impact), and organization ability to recover from an event (possible responses). Organizations should consider each category to assure proper response and recovery from these events. </w:t>
      </w:r>
    </w:p>
    <w:p w14:paraId="36B1A751" w14:textId="77777777" w:rsidR="00D96143" w:rsidRDefault="00D96143">
      <w:pPr>
        <w:spacing w:after="0" w:line="240" w:lineRule="auto"/>
        <w:ind w:left="0" w:firstLine="0"/>
        <w:jc w:val="both"/>
        <w:rPr>
          <w:b/>
        </w:rPr>
      </w:pPr>
    </w:p>
    <w:p w14:paraId="586C966E" w14:textId="77777777" w:rsidR="00D96143" w:rsidRDefault="00AB5055">
      <w:pPr>
        <w:spacing w:after="120" w:line="240" w:lineRule="auto"/>
        <w:ind w:left="0" w:firstLine="0"/>
        <w:jc w:val="both"/>
      </w:pPr>
      <w:r>
        <w:rPr>
          <w:b/>
        </w:rPr>
        <w:t xml:space="preserve">Table 4.1: Examples of functional impact categories </w:t>
      </w:r>
      <w:r>
        <w:rPr>
          <w:b/>
        </w:rPr>
        <w:tab/>
        <w:t xml:space="preserve"> </w:t>
      </w:r>
    </w:p>
    <w:tbl>
      <w:tblPr>
        <w:tblStyle w:val="a3"/>
        <w:tblW w:w="9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7563"/>
      </w:tblGrid>
      <w:tr w:rsidR="00D96143" w14:paraId="42DB14AC" w14:textId="77777777">
        <w:trPr>
          <w:trHeight w:val="333"/>
        </w:trPr>
        <w:tc>
          <w:tcPr>
            <w:tcW w:w="1710" w:type="dxa"/>
            <w:shd w:val="clear" w:color="auto" w:fill="auto"/>
          </w:tcPr>
          <w:p w14:paraId="58D3E927" w14:textId="77777777" w:rsidR="00D96143" w:rsidRDefault="00AB5055">
            <w:pPr>
              <w:ind w:left="1" w:firstLine="0"/>
              <w:jc w:val="both"/>
              <w:rPr>
                <w:b/>
              </w:rPr>
            </w:pPr>
            <w:r>
              <w:rPr>
                <w:b/>
              </w:rPr>
              <w:t>Category</w:t>
            </w:r>
          </w:p>
        </w:tc>
        <w:tc>
          <w:tcPr>
            <w:tcW w:w="7563" w:type="dxa"/>
            <w:shd w:val="clear" w:color="auto" w:fill="auto"/>
          </w:tcPr>
          <w:p w14:paraId="54A46C49" w14:textId="77777777" w:rsidR="00D96143" w:rsidRDefault="00AB5055">
            <w:pPr>
              <w:ind w:left="0" w:firstLine="0"/>
              <w:jc w:val="both"/>
            </w:pPr>
            <w:r>
              <w:rPr>
                <w:b/>
              </w:rPr>
              <w:t>Definition</w:t>
            </w:r>
          </w:p>
        </w:tc>
      </w:tr>
      <w:tr w:rsidR="00D96143" w14:paraId="45301220" w14:textId="77777777">
        <w:trPr>
          <w:trHeight w:val="333"/>
        </w:trPr>
        <w:tc>
          <w:tcPr>
            <w:tcW w:w="1710" w:type="dxa"/>
            <w:shd w:val="clear" w:color="auto" w:fill="auto"/>
          </w:tcPr>
          <w:p w14:paraId="69B4D064" w14:textId="77777777" w:rsidR="00D96143" w:rsidRDefault="00AB5055">
            <w:pPr>
              <w:ind w:left="1" w:firstLine="0"/>
              <w:jc w:val="both"/>
            </w:pPr>
            <w:r>
              <w:rPr>
                <w:b/>
              </w:rPr>
              <w:t xml:space="preserve">None </w:t>
            </w:r>
          </w:p>
        </w:tc>
        <w:tc>
          <w:tcPr>
            <w:tcW w:w="7563" w:type="dxa"/>
            <w:shd w:val="clear" w:color="auto" w:fill="auto"/>
          </w:tcPr>
          <w:p w14:paraId="58AB7839" w14:textId="77777777" w:rsidR="00D96143" w:rsidRDefault="00AB5055">
            <w:pPr>
              <w:ind w:left="0" w:firstLine="0"/>
              <w:jc w:val="both"/>
            </w:pPr>
            <w:r>
              <w:t xml:space="preserve">No effect to the organization’s ability to provide all services to all users. </w:t>
            </w:r>
          </w:p>
        </w:tc>
      </w:tr>
      <w:tr w:rsidR="00D96143" w14:paraId="1AA8C4BC" w14:textId="77777777">
        <w:trPr>
          <w:trHeight w:val="527"/>
        </w:trPr>
        <w:tc>
          <w:tcPr>
            <w:tcW w:w="1710" w:type="dxa"/>
            <w:shd w:val="clear" w:color="auto" w:fill="auto"/>
          </w:tcPr>
          <w:p w14:paraId="60343349" w14:textId="77777777" w:rsidR="00D96143" w:rsidRDefault="00AB5055">
            <w:pPr>
              <w:ind w:left="1" w:firstLine="0"/>
              <w:jc w:val="both"/>
            </w:pPr>
            <w:r>
              <w:rPr>
                <w:b/>
              </w:rPr>
              <w:t xml:space="preserve">Low </w:t>
            </w:r>
          </w:p>
        </w:tc>
        <w:tc>
          <w:tcPr>
            <w:tcW w:w="7563" w:type="dxa"/>
            <w:shd w:val="clear" w:color="auto" w:fill="auto"/>
          </w:tcPr>
          <w:p w14:paraId="4DA0534E" w14:textId="77777777" w:rsidR="00D96143" w:rsidRDefault="00AB5055">
            <w:pPr>
              <w:ind w:left="0" w:firstLine="0"/>
              <w:jc w:val="both"/>
            </w:pPr>
            <w:r>
              <w:t xml:space="preserve">Minimal effect: the organization can still provide all critical services to all users but has lost efficiency. </w:t>
            </w:r>
          </w:p>
        </w:tc>
      </w:tr>
      <w:tr w:rsidR="00D96143" w14:paraId="26C89E67" w14:textId="77777777">
        <w:trPr>
          <w:trHeight w:val="524"/>
        </w:trPr>
        <w:tc>
          <w:tcPr>
            <w:tcW w:w="1710" w:type="dxa"/>
            <w:shd w:val="clear" w:color="auto" w:fill="auto"/>
          </w:tcPr>
          <w:p w14:paraId="57901B44" w14:textId="77777777" w:rsidR="00D96143" w:rsidRDefault="00AB5055">
            <w:pPr>
              <w:ind w:left="1" w:firstLine="0"/>
              <w:jc w:val="both"/>
            </w:pPr>
            <w:r>
              <w:rPr>
                <w:b/>
              </w:rPr>
              <w:t xml:space="preserve">Medium </w:t>
            </w:r>
          </w:p>
        </w:tc>
        <w:tc>
          <w:tcPr>
            <w:tcW w:w="7563" w:type="dxa"/>
            <w:shd w:val="clear" w:color="auto" w:fill="auto"/>
          </w:tcPr>
          <w:p w14:paraId="4E72D7AB" w14:textId="77777777" w:rsidR="00D96143" w:rsidRDefault="00AB5055">
            <w:pPr>
              <w:ind w:left="0" w:firstLine="0"/>
              <w:jc w:val="both"/>
            </w:pPr>
            <w:r>
              <w:t xml:space="preserve">Organization has lost the ability to provide a critical service to a subset of system users. </w:t>
            </w:r>
          </w:p>
        </w:tc>
      </w:tr>
      <w:tr w:rsidR="00D96143" w14:paraId="3AC9CE07" w14:textId="77777777">
        <w:trPr>
          <w:trHeight w:val="526"/>
        </w:trPr>
        <w:tc>
          <w:tcPr>
            <w:tcW w:w="1710" w:type="dxa"/>
            <w:shd w:val="clear" w:color="auto" w:fill="auto"/>
          </w:tcPr>
          <w:p w14:paraId="7971A2BE" w14:textId="77777777" w:rsidR="00D96143" w:rsidRDefault="00AB5055">
            <w:pPr>
              <w:ind w:left="1" w:firstLine="0"/>
              <w:jc w:val="both"/>
            </w:pPr>
            <w:r>
              <w:rPr>
                <w:b/>
              </w:rPr>
              <w:t xml:space="preserve">High </w:t>
            </w:r>
          </w:p>
        </w:tc>
        <w:tc>
          <w:tcPr>
            <w:tcW w:w="7563" w:type="dxa"/>
            <w:shd w:val="clear" w:color="auto" w:fill="auto"/>
          </w:tcPr>
          <w:p w14:paraId="177D3E40" w14:textId="77777777" w:rsidR="00D96143" w:rsidRDefault="00AB5055">
            <w:pPr>
              <w:ind w:left="0" w:firstLine="0"/>
              <w:jc w:val="both"/>
            </w:pPr>
            <w:r>
              <w:t xml:space="preserve">Organization is no longer able to provide some critical services to any users. </w:t>
            </w:r>
          </w:p>
        </w:tc>
      </w:tr>
    </w:tbl>
    <w:p w14:paraId="6AF1C5E5" w14:textId="77777777" w:rsidR="00D96143" w:rsidRDefault="00D96143">
      <w:pPr>
        <w:spacing w:after="0" w:line="240" w:lineRule="auto"/>
        <w:ind w:left="0" w:firstLine="0"/>
        <w:jc w:val="both"/>
        <w:rPr>
          <w:b/>
        </w:rPr>
      </w:pPr>
    </w:p>
    <w:p w14:paraId="5841DCD9" w14:textId="77777777" w:rsidR="00D96143" w:rsidRDefault="00AB5055">
      <w:pPr>
        <w:spacing w:after="120" w:line="240" w:lineRule="auto"/>
        <w:ind w:left="0" w:firstLine="0"/>
        <w:jc w:val="both"/>
        <w:rPr>
          <w:b/>
        </w:rPr>
      </w:pPr>
      <w:r>
        <w:rPr>
          <w:b/>
        </w:rPr>
        <w:t xml:space="preserve">Table 4.2: Examples of possible information impact categories  </w:t>
      </w:r>
    </w:p>
    <w:tbl>
      <w:tblPr>
        <w:tblStyle w:val="a4"/>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7735"/>
      </w:tblGrid>
      <w:tr w:rsidR="00D96143" w14:paraId="57CBCA75" w14:textId="77777777">
        <w:trPr>
          <w:trHeight w:val="283"/>
        </w:trPr>
        <w:tc>
          <w:tcPr>
            <w:tcW w:w="1710" w:type="dxa"/>
            <w:shd w:val="clear" w:color="auto" w:fill="auto"/>
          </w:tcPr>
          <w:p w14:paraId="71C25801" w14:textId="77777777" w:rsidR="00D96143" w:rsidRDefault="00AB5055">
            <w:pPr>
              <w:ind w:left="1" w:firstLine="0"/>
              <w:jc w:val="both"/>
              <w:rPr>
                <w:b/>
              </w:rPr>
            </w:pPr>
            <w:r>
              <w:rPr>
                <w:b/>
              </w:rPr>
              <w:t>Category</w:t>
            </w:r>
          </w:p>
        </w:tc>
        <w:tc>
          <w:tcPr>
            <w:tcW w:w="7735" w:type="dxa"/>
            <w:shd w:val="clear" w:color="auto" w:fill="auto"/>
          </w:tcPr>
          <w:p w14:paraId="47B72323" w14:textId="77777777" w:rsidR="00D96143" w:rsidRDefault="00AB5055">
            <w:pPr>
              <w:ind w:left="0" w:firstLine="0"/>
              <w:jc w:val="both"/>
            </w:pPr>
            <w:r>
              <w:rPr>
                <w:b/>
              </w:rPr>
              <w:t>Definition</w:t>
            </w:r>
          </w:p>
        </w:tc>
      </w:tr>
      <w:tr w:rsidR="00D96143" w14:paraId="2113EB96" w14:textId="77777777">
        <w:trPr>
          <w:trHeight w:val="813"/>
        </w:trPr>
        <w:tc>
          <w:tcPr>
            <w:tcW w:w="1710" w:type="dxa"/>
            <w:shd w:val="clear" w:color="auto" w:fill="auto"/>
          </w:tcPr>
          <w:p w14:paraId="4022D50D" w14:textId="77777777" w:rsidR="00D96143" w:rsidRDefault="00AB5055">
            <w:pPr>
              <w:ind w:left="1" w:firstLine="0"/>
              <w:jc w:val="both"/>
            </w:pPr>
            <w:r>
              <w:rPr>
                <w:b/>
              </w:rPr>
              <w:t xml:space="preserve">None </w:t>
            </w:r>
          </w:p>
        </w:tc>
        <w:tc>
          <w:tcPr>
            <w:tcW w:w="7735" w:type="dxa"/>
            <w:shd w:val="clear" w:color="auto" w:fill="auto"/>
          </w:tcPr>
          <w:p w14:paraId="135438CE" w14:textId="77777777" w:rsidR="00D96143" w:rsidRDefault="00AB5055">
            <w:pPr>
              <w:ind w:left="0" w:firstLine="0"/>
              <w:jc w:val="both"/>
            </w:pPr>
            <w:r>
              <w:t xml:space="preserve">No information was exfiltrated/leaked, disclosed, changed, deleted, used, or disclosed by or for unauthorized persons or purposes, or otherwise compromised. </w:t>
            </w:r>
          </w:p>
        </w:tc>
      </w:tr>
      <w:tr w:rsidR="00D96143" w14:paraId="22A0A29D" w14:textId="77777777">
        <w:trPr>
          <w:trHeight w:val="1067"/>
        </w:trPr>
        <w:tc>
          <w:tcPr>
            <w:tcW w:w="1710" w:type="dxa"/>
            <w:shd w:val="clear" w:color="auto" w:fill="auto"/>
          </w:tcPr>
          <w:p w14:paraId="1441AE8A" w14:textId="77777777" w:rsidR="00D96143" w:rsidRDefault="00AB5055">
            <w:pPr>
              <w:ind w:left="1" w:firstLine="0"/>
              <w:jc w:val="both"/>
            </w:pPr>
            <w:r>
              <w:rPr>
                <w:b/>
              </w:rPr>
              <w:lastRenderedPageBreak/>
              <w:t xml:space="preserve">Privacy Breach </w:t>
            </w:r>
          </w:p>
        </w:tc>
        <w:tc>
          <w:tcPr>
            <w:tcW w:w="7735" w:type="dxa"/>
            <w:shd w:val="clear" w:color="auto" w:fill="auto"/>
          </w:tcPr>
          <w:p w14:paraId="36D19DD4" w14:textId="77777777" w:rsidR="00D96143" w:rsidRDefault="00AB5055">
            <w:pPr>
              <w:ind w:left="0" w:firstLine="0"/>
              <w:jc w:val="both"/>
            </w:pPr>
            <w:r>
              <w:t xml:space="preserve">Sensitive personally identifiable information (PII) of taxpayers, employees, beneficiaries, etc., was accessed or exfiltrated/leaked, or protected health information (PHI) of individuals was used or disclosed by or for unauthorized persons or purposes, or otherwise compromised. </w:t>
            </w:r>
          </w:p>
        </w:tc>
      </w:tr>
      <w:tr w:rsidR="00D96143" w14:paraId="3D16ACAF" w14:textId="77777777">
        <w:trPr>
          <w:trHeight w:val="803"/>
        </w:trPr>
        <w:tc>
          <w:tcPr>
            <w:tcW w:w="1710" w:type="dxa"/>
            <w:shd w:val="clear" w:color="auto" w:fill="auto"/>
          </w:tcPr>
          <w:p w14:paraId="078B1749" w14:textId="77777777" w:rsidR="00D96143" w:rsidRDefault="00AB5055">
            <w:pPr>
              <w:ind w:left="1" w:firstLine="0"/>
              <w:jc w:val="both"/>
            </w:pPr>
            <w:r>
              <w:rPr>
                <w:b/>
              </w:rPr>
              <w:t xml:space="preserve">Proprietary Breach </w:t>
            </w:r>
          </w:p>
        </w:tc>
        <w:tc>
          <w:tcPr>
            <w:tcW w:w="7735" w:type="dxa"/>
            <w:shd w:val="clear" w:color="auto" w:fill="auto"/>
          </w:tcPr>
          <w:p w14:paraId="7E091279" w14:textId="77777777" w:rsidR="00D96143" w:rsidRDefault="00AB5055">
            <w:pPr>
              <w:ind w:left="0" w:firstLine="0"/>
              <w:jc w:val="both"/>
            </w:pPr>
            <w:r>
              <w:t xml:space="preserve">Unclassified proprietary information, such as protected critical infrastructure information (PCII), was accessed, exfiltrated/leaked, or used or disclosed by or for unauthorized persons or purposes. </w:t>
            </w:r>
          </w:p>
        </w:tc>
      </w:tr>
      <w:tr w:rsidR="00D96143" w14:paraId="038CA59B" w14:textId="77777777">
        <w:trPr>
          <w:trHeight w:val="527"/>
        </w:trPr>
        <w:tc>
          <w:tcPr>
            <w:tcW w:w="1710" w:type="dxa"/>
            <w:shd w:val="clear" w:color="auto" w:fill="auto"/>
          </w:tcPr>
          <w:p w14:paraId="29EB91D0" w14:textId="77777777" w:rsidR="00D96143" w:rsidRDefault="00AB5055">
            <w:pPr>
              <w:ind w:left="1" w:firstLine="0"/>
              <w:jc w:val="both"/>
            </w:pPr>
            <w:r>
              <w:rPr>
                <w:b/>
              </w:rPr>
              <w:t xml:space="preserve">Integrity Loss </w:t>
            </w:r>
          </w:p>
        </w:tc>
        <w:tc>
          <w:tcPr>
            <w:tcW w:w="7735" w:type="dxa"/>
            <w:shd w:val="clear" w:color="auto" w:fill="auto"/>
          </w:tcPr>
          <w:p w14:paraId="4D45A30A" w14:textId="77777777" w:rsidR="00D96143" w:rsidRDefault="00AB5055">
            <w:pPr>
              <w:ind w:left="0" w:firstLine="0"/>
              <w:jc w:val="both"/>
            </w:pPr>
            <w:r>
              <w:t xml:space="preserve">Sensitive or proprietary information was changed or deleted accidentally or intentionally. </w:t>
            </w:r>
          </w:p>
        </w:tc>
      </w:tr>
    </w:tbl>
    <w:p w14:paraId="45B9DF29" w14:textId="77777777" w:rsidR="00D96143" w:rsidRDefault="00D96143">
      <w:pPr>
        <w:spacing w:after="0" w:line="240" w:lineRule="auto"/>
        <w:ind w:left="780" w:hanging="10"/>
        <w:jc w:val="both"/>
        <w:rPr>
          <w:b/>
        </w:rPr>
      </w:pPr>
    </w:p>
    <w:p w14:paraId="06B2F60C" w14:textId="77777777" w:rsidR="00D96143" w:rsidRDefault="00AB5055">
      <w:pPr>
        <w:spacing w:after="120" w:line="240" w:lineRule="auto"/>
        <w:ind w:left="0" w:firstLine="0"/>
        <w:jc w:val="both"/>
        <w:rPr>
          <w:b/>
        </w:rPr>
      </w:pPr>
      <w:r>
        <w:rPr>
          <w:b/>
        </w:rPr>
        <w:t xml:space="preserve">Table 4.3: Examples of recoverability effort categories </w:t>
      </w:r>
    </w:p>
    <w:tbl>
      <w:tblPr>
        <w:tblStyle w:val="a5"/>
        <w:tblW w:w="9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7733"/>
      </w:tblGrid>
      <w:tr w:rsidR="00D96143" w14:paraId="0C7A44A5" w14:textId="77777777">
        <w:trPr>
          <w:trHeight w:val="334"/>
        </w:trPr>
        <w:tc>
          <w:tcPr>
            <w:tcW w:w="1710" w:type="dxa"/>
            <w:shd w:val="clear" w:color="auto" w:fill="auto"/>
          </w:tcPr>
          <w:p w14:paraId="1A95EF25" w14:textId="77777777" w:rsidR="00D96143" w:rsidRDefault="00AB5055">
            <w:pPr>
              <w:ind w:left="2" w:firstLine="0"/>
              <w:jc w:val="both"/>
              <w:rPr>
                <w:b/>
              </w:rPr>
            </w:pPr>
            <w:r>
              <w:rPr>
                <w:b/>
              </w:rPr>
              <w:t>Category</w:t>
            </w:r>
          </w:p>
        </w:tc>
        <w:tc>
          <w:tcPr>
            <w:tcW w:w="7733" w:type="dxa"/>
            <w:shd w:val="clear" w:color="auto" w:fill="auto"/>
          </w:tcPr>
          <w:p w14:paraId="05042E8B" w14:textId="77777777" w:rsidR="00D96143" w:rsidRDefault="00AB5055">
            <w:pPr>
              <w:ind w:left="0" w:firstLine="0"/>
              <w:jc w:val="both"/>
            </w:pPr>
            <w:r>
              <w:rPr>
                <w:b/>
              </w:rPr>
              <w:t>Definition</w:t>
            </w:r>
          </w:p>
        </w:tc>
      </w:tr>
      <w:tr w:rsidR="00D96143" w14:paraId="7ABDDB82" w14:textId="77777777">
        <w:trPr>
          <w:trHeight w:val="537"/>
        </w:trPr>
        <w:tc>
          <w:tcPr>
            <w:tcW w:w="1710" w:type="dxa"/>
            <w:shd w:val="clear" w:color="auto" w:fill="auto"/>
          </w:tcPr>
          <w:p w14:paraId="49A81F9E" w14:textId="77777777" w:rsidR="00D96143" w:rsidRDefault="00AB5055">
            <w:pPr>
              <w:ind w:left="2" w:firstLine="0"/>
              <w:jc w:val="both"/>
            </w:pPr>
            <w:r>
              <w:rPr>
                <w:b/>
              </w:rPr>
              <w:t xml:space="preserve">Regular </w:t>
            </w:r>
          </w:p>
        </w:tc>
        <w:tc>
          <w:tcPr>
            <w:tcW w:w="7733" w:type="dxa"/>
            <w:shd w:val="clear" w:color="auto" w:fill="auto"/>
          </w:tcPr>
          <w:p w14:paraId="51D1DAA5" w14:textId="77777777" w:rsidR="00D96143" w:rsidRDefault="00AB5055">
            <w:pPr>
              <w:ind w:left="0" w:firstLine="0"/>
              <w:jc w:val="both"/>
            </w:pPr>
            <w:r>
              <w:t xml:space="preserve">Time to recovery is predictable with existing resources </w:t>
            </w:r>
          </w:p>
        </w:tc>
      </w:tr>
      <w:tr w:rsidR="00D96143" w14:paraId="1EB13350" w14:textId="77777777">
        <w:trPr>
          <w:trHeight w:val="537"/>
        </w:trPr>
        <w:tc>
          <w:tcPr>
            <w:tcW w:w="1710" w:type="dxa"/>
            <w:shd w:val="clear" w:color="auto" w:fill="auto"/>
          </w:tcPr>
          <w:p w14:paraId="609AF5D2" w14:textId="77777777" w:rsidR="00D96143" w:rsidRDefault="00AB5055">
            <w:pPr>
              <w:ind w:left="2" w:firstLine="0"/>
              <w:jc w:val="both"/>
            </w:pPr>
            <w:r>
              <w:rPr>
                <w:b/>
              </w:rPr>
              <w:t xml:space="preserve">Supplemented </w:t>
            </w:r>
          </w:p>
        </w:tc>
        <w:tc>
          <w:tcPr>
            <w:tcW w:w="7733" w:type="dxa"/>
            <w:shd w:val="clear" w:color="auto" w:fill="auto"/>
          </w:tcPr>
          <w:p w14:paraId="33D57333" w14:textId="77777777" w:rsidR="00D96143" w:rsidRDefault="00AB5055">
            <w:pPr>
              <w:ind w:left="0" w:firstLine="0"/>
              <w:jc w:val="both"/>
            </w:pPr>
            <w:r>
              <w:t xml:space="preserve">Time to recovery is predictable with additional resources </w:t>
            </w:r>
          </w:p>
        </w:tc>
      </w:tr>
      <w:tr w:rsidR="00D96143" w14:paraId="67778591" w14:textId="77777777">
        <w:trPr>
          <w:trHeight w:val="537"/>
        </w:trPr>
        <w:tc>
          <w:tcPr>
            <w:tcW w:w="1710" w:type="dxa"/>
            <w:shd w:val="clear" w:color="auto" w:fill="auto"/>
          </w:tcPr>
          <w:p w14:paraId="0F0A37FE" w14:textId="77777777" w:rsidR="00D96143" w:rsidRDefault="00AB5055">
            <w:pPr>
              <w:ind w:left="2" w:firstLine="0"/>
              <w:jc w:val="both"/>
            </w:pPr>
            <w:r>
              <w:rPr>
                <w:b/>
              </w:rPr>
              <w:t xml:space="preserve">Extended </w:t>
            </w:r>
          </w:p>
        </w:tc>
        <w:tc>
          <w:tcPr>
            <w:tcW w:w="7733" w:type="dxa"/>
            <w:shd w:val="clear" w:color="auto" w:fill="auto"/>
          </w:tcPr>
          <w:p w14:paraId="1612BA08" w14:textId="77777777" w:rsidR="00D96143" w:rsidRDefault="00AB5055">
            <w:pPr>
              <w:ind w:left="0" w:firstLine="0"/>
              <w:jc w:val="both"/>
            </w:pPr>
            <w:r>
              <w:t xml:space="preserve">Time to recovery is unpredictable; additional resources and outside help are needed </w:t>
            </w:r>
          </w:p>
        </w:tc>
      </w:tr>
      <w:tr w:rsidR="00D96143" w14:paraId="46CC4947" w14:textId="77777777">
        <w:trPr>
          <w:trHeight w:val="537"/>
        </w:trPr>
        <w:tc>
          <w:tcPr>
            <w:tcW w:w="1710" w:type="dxa"/>
            <w:shd w:val="clear" w:color="auto" w:fill="auto"/>
          </w:tcPr>
          <w:p w14:paraId="6F4C0282" w14:textId="77777777" w:rsidR="00D96143" w:rsidRDefault="00AB5055">
            <w:pPr>
              <w:ind w:left="2" w:firstLine="0"/>
              <w:jc w:val="both"/>
            </w:pPr>
            <w:r>
              <w:rPr>
                <w:b/>
              </w:rPr>
              <w:t xml:space="preserve">Not recoverable </w:t>
            </w:r>
          </w:p>
        </w:tc>
        <w:tc>
          <w:tcPr>
            <w:tcW w:w="7733" w:type="dxa"/>
            <w:shd w:val="clear" w:color="auto" w:fill="auto"/>
          </w:tcPr>
          <w:p w14:paraId="52093893" w14:textId="77777777" w:rsidR="00D96143" w:rsidRDefault="00AB5055">
            <w:pPr>
              <w:ind w:left="0" w:firstLine="0"/>
              <w:jc w:val="both"/>
            </w:pPr>
            <w:r>
              <w:t xml:space="preserve">Recovery from the incident is not possible (e.g., sensitive data exfiltrated/leaked and posted publicly), launch investigation. </w:t>
            </w:r>
          </w:p>
        </w:tc>
      </w:tr>
    </w:tbl>
    <w:p w14:paraId="2623F585" w14:textId="77777777" w:rsidR="00D96143" w:rsidRDefault="00D96143">
      <w:pPr>
        <w:pStyle w:val="Heading3"/>
        <w:spacing w:after="0" w:line="240" w:lineRule="auto"/>
        <w:ind w:left="0" w:firstLine="0"/>
        <w:jc w:val="both"/>
        <w:rPr>
          <w:rFonts w:ascii="Calibri" w:eastAsia="Calibri" w:hAnsi="Calibri" w:cs="Calibri"/>
        </w:rPr>
      </w:pPr>
    </w:p>
    <w:p w14:paraId="4C8EC928" w14:textId="77777777" w:rsidR="00D96143" w:rsidRDefault="00AB5055">
      <w:pPr>
        <w:pStyle w:val="Heading3"/>
        <w:spacing w:after="0" w:line="240" w:lineRule="auto"/>
        <w:ind w:left="0" w:firstLine="0"/>
        <w:jc w:val="both"/>
        <w:rPr>
          <w:rFonts w:ascii="Calibri" w:eastAsia="Calibri" w:hAnsi="Calibri" w:cs="Calibri"/>
        </w:rPr>
      </w:pPr>
      <w:r>
        <w:rPr>
          <w:rFonts w:ascii="Calibri" w:eastAsia="Calibri" w:hAnsi="Calibri" w:cs="Calibri"/>
        </w:rPr>
        <w:t>4.2 Event Escalation: Communication</w:t>
      </w:r>
      <w:r>
        <w:rPr>
          <w:rFonts w:ascii="Calibri" w:eastAsia="Calibri" w:hAnsi="Calibri" w:cs="Calibri"/>
          <w:color w:val="000000"/>
        </w:rPr>
        <w:t xml:space="preserve"> </w:t>
      </w:r>
    </w:p>
    <w:p w14:paraId="1CC7D535" w14:textId="77777777" w:rsidR="00D96143" w:rsidRDefault="00D96143">
      <w:pPr>
        <w:spacing w:after="0" w:line="240" w:lineRule="auto"/>
        <w:ind w:left="0" w:right="12" w:firstLine="0"/>
        <w:jc w:val="both"/>
      </w:pPr>
    </w:p>
    <w:p w14:paraId="394B0548" w14:textId="77777777" w:rsidR="00D96143" w:rsidRDefault="000C73D2">
      <w:pPr>
        <w:spacing w:after="0" w:line="240" w:lineRule="auto"/>
        <w:ind w:left="0" w:right="12" w:firstLine="0"/>
        <w:jc w:val="both"/>
      </w:pPr>
      <w:hyperlink r:id="rId12">
        <w:r w:rsidR="00AB5055">
          <w:rPr>
            <w:color w:val="1F487C"/>
            <w:u w:val="single"/>
          </w:rPr>
          <w:t>NIST 800</w:t>
        </w:r>
      </w:hyperlink>
      <w:hyperlink r:id="rId13">
        <w:r w:rsidR="00AB5055">
          <w:t>-</w:t>
        </w:r>
      </w:hyperlink>
      <w:hyperlink r:id="rId14">
        <w:r w:rsidR="00AB5055">
          <w:rPr>
            <w:color w:val="1F487C"/>
            <w:u w:val="single"/>
          </w:rPr>
          <w:t>61</w:t>
        </w:r>
      </w:hyperlink>
      <w:hyperlink r:id="rId15">
        <w:r w:rsidR="00AB5055">
          <w:t xml:space="preserve"> C</w:t>
        </w:r>
      </w:hyperlink>
      <w:r w:rsidR="00AB5055">
        <w:t xml:space="preserve">omputer Security Incident Handling Guide provides advisement on escalation of security incidents. Section NIST 800-61, 3.2.7 (Incident Notification) outlines important contacts and modes of communications. </w:t>
      </w:r>
    </w:p>
    <w:p w14:paraId="0E166962" w14:textId="77777777" w:rsidR="00D96143" w:rsidRDefault="00D96143">
      <w:pPr>
        <w:spacing w:after="0" w:line="240" w:lineRule="auto"/>
        <w:ind w:left="0" w:right="12" w:firstLine="0"/>
        <w:jc w:val="both"/>
      </w:pPr>
    </w:p>
    <w:p w14:paraId="0CD5A05C" w14:textId="77777777" w:rsidR="00D96143" w:rsidRDefault="00AB5055">
      <w:pPr>
        <w:spacing w:after="0" w:line="240" w:lineRule="auto"/>
        <w:ind w:left="0" w:right="12" w:firstLine="0"/>
        <w:jc w:val="both"/>
      </w:pPr>
      <w:r>
        <w:rPr>
          <w:b/>
        </w:rPr>
        <w:t xml:space="preserve">Key Contacts. </w:t>
      </w:r>
      <w:r>
        <w:t xml:space="preserve">Organizations should establish an escalation process for instances when key individuals outside of normal technical response processes must be notified. Among those to be considered are: </w:t>
      </w:r>
    </w:p>
    <w:p w14:paraId="7A758F08" w14:textId="77777777" w:rsidR="00D96143" w:rsidRDefault="00AB5055">
      <w:pPr>
        <w:numPr>
          <w:ilvl w:val="0"/>
          <w:numId w:val="6"/>
        </w:numPr>
        <w:spacing w:after="0" w:line="240" w:lineRule="auto"/>
        <w:ind w:left="360" w:right="12" w:hanging="187"/>
        <w:jc w:val="both"/>
      </w:pPr>
      <w:r>
        <w:t>Other incident response teams within the organization</w:t>
      </w:r>
    </w:p>
    <w:p w14:paraId="0AFD2D28" w14:textId="77777777" w:rsidR="00D96143" w:rsidRDefault="00AB5055">
      <w:pPr>
        <w:numPr>
          <w:ilvl w:val="0"/>
          <w:numId w:val="6"/>
        </w:numPr>
        <w:spacing w:after="0" w:line="240" w:lineRule="auto"/>
        <w:ind w:left="360" w:right="12" w:hanging="187"/>
        <w:jc w:val="both"/>
      </w:pPr>
      <w:r>
        <w:t>External (contractor) incident response teams, if appropriate</w:t>
      </w:r>
    </w:p>
    <w:p w14:paraId="2DBA05C3" w14:textId="1978D1EF" w:rsidR="00D96143" w:rsidRDefault="00AB5055">
      <w:pPr>
        <w:numPr>
          <w:ilvl w:val="0"/>
          <w:numId w:val="6"/>
        </w:numPr>
        <w:spacing w:after="0" w:line="240" w:lineRule="auto"/>
        <w:ind w:left="360" w:right="12" w:hanging="187"/>
        <w:jc w:val="both"/>
      </w:pPr>
      <w:r>
        <w:t>Board</w:t>
      </w:r>
    </w:p>
    <w:p w14:paraId="547BE673" w14:textId="77777777" w:rsidR="00D96143" w:rsidRDefault="00AB5055">
      <w:pPr>
        <w:numPr>
          <w:ilvl w:val="0"/>
          <w:numId w:val="6"/>
        </w:numPr>
        <w:spacing w:after="0" w:line="240" w:lineRule="auto"/>
        <w:ind w:left="360" w:right="12" w:hanging="187"/>
        <w:jc w:val="both"/>
      </w:pPr>
      <w:r>
        <w:t>Human resources</w:t>
      </w:r>
    </w:p>
    <w:p w14:paraId="3044B719" w14:textId="77777777" w:rsidR="00D96143" w:rsidRDefault="00AB5055">
      <w:pPr>
        <w:numPr>
          <w:ilvl w:val="0"/>
          <w:numId w:val="6"/>
        </w:numPr>
        <w:spacing w:after="0" w:line="240" w:lineRule="auto"/>
        <w:ind w:left="360" w:right="12" w:hanging="187"/>
        <w:jc w:val="both"/>
      </w:pPr>
      <w:r>
        <w:t>Public affairs</w:t>
      </w:r>
    </w:p>
    <w:p w14:paraId="57311472" w14:textId="77777777" w:rsidR="00D96143" w:rsidRDefault="00AB5055">
      <w:pPr>
        <w:numPr>
          <w:ilvl w:val="0"/>
          <w:numId w:val="6"/>
        </w:numPr>
        <w:spacing w:after="0" w:line="240" w:lineRule="auto"/>
        <w:ind w:left="360" w:right="12" w:hanging="187"/>
        <w:jc w:val="both"/>
      </w:pPr>
      <w:r>
        <w:t>Legal Counsel</w:t>
      </w:r>
    </w:p>
    <w:p w14:paraId="10EA3581" w14:textId="77777777" w:rsidR="00D96143" w:rsidRDefault="00AB5055">
      <w:pPr>
        <w:numPr>
          <w:ilvl w:val="0"/>
          <w:numId w:val="6"/>
        </w:numPr>
        <w:spacing w:after="0" w:line="240" w:lineRule="auto"/>
        <w:ind w:left="360" w:right="12" w:hanging="187"/>
        <w:jc w:val="both"/>
      </w:pPr>
      <w:r>
        <w:t>US-CERT (required for systems operated on behalf of the federal government)</w:t>
      </w:r>
    </w:p>
    <w:p w14:paraId="04135269" w14:textId="77777777" w:rsidR="00D96143" w:rsidRDefault="00AB5055">
      <w:pPr>
        <w:numPr>
          <w:ilvl w:val="0"/>
          <w:numId w:val="6"/>
        </w:numPr>
        <w:spacing w:after="0" w:line="240" w:lineRule="auto"/>
        <w:ind w:left="360" w:right="12" w:hanging="187"/>
        <w:jc w:val="both"/>
      </w:pPr>
      <w:r>
        <w:t>Law enforcement, if appropriate</w:t>
      </w:r>
    </w:p>
    <w:p w14:paraId="744D30A0" w14:textId="77777777" w:rsidR="00D96143" w:rsidRDefault="00AB5055">
      <w:pPr>
        <w:numPr>
          <w:ilvl w:val="0"/>
          <w:numId w:val="6"/>
        </w:numPr>
        <w:spacing w:after="0" w:line="240" w:lineRule="auto"/>
        <w:ind w:left="360" w:right="12" w:hanging="187"/>
        <w:jc w:val="both"/>
      </w:pPr>
      <w:r>
        <w:t>Federal government agencies, if appropriate</w:t>
      </w:r>
    </w:p>
    <w:p w14:paraId="504F69F4" w14:textId="77777777" w:rsidR="00D96143" w:rsidRDefault="00AB5055">
      <w:pPr>
        <w:numPr>
          <w:ilvl w:val="0"/>
          <w:numId w:val="6"/>
        </w:numPr>
        <w:spacing w:after="0" w:line="240" w:lineRule="auto"/>
        <w:ind w:left="360" w:right="12" w:hanging="187"/>
        <w:jc w:val="both"/>
      </w:pPr>
      <w:r>
        <w:t>Department of Information Resources Office of the CISO (Mandated for Ohio Agencies)</w:t>
      </w:r>
    </w:p>
    <w:p w14:paraId="11A08AFD" w14:textId="77777777" w:rsidR="00D96143" w:rsidRDefault="00AB5055">
      <w:pPr>
        <w:spacing w:after="0" w:line="276" w:lineRule="auto"/>
        <w:ind w:left="0" w:firstLine="720"/>
        <w:jc w:val="both"/>
        <w:rPr>
          <w:b/>
          <w:i/>
          <w:color w:val="FF0000"/>
          <w:sz w:val="20"/>
          <w:szCs w:val="20"/>
        </w:rPr>
      </w:pPr>
      <w:r>
        <w:rPr>
          <w:b/>
          <w:i/>
          <w:color w:val="FF0000"/>
          <w:sz w:val="20"/>
          <w:szCs w:val="20"/>
        </w:rPr>
        <w:t>Insert BEFORE_Incident Response Guide Planning Here-Key Contacts Sheet</w:t>
      </w:r>
    </w:p>
    <w:p w14:paraId="5700BB1D" w14:textId="77777777" w:rsidR="00D96143" w:rsidRDefault="00D96143">
      <w:pPr>
        <w:spacing w:after="0" w:line="240" w:lineRule="auto"/>
        <w:ind w:left="1080" w:right="12" w:firstLine="0"/>
        <w:jc w:val="both"/>
        <w:rPr>
          <w:color w:val="FF0000"/>
        </w:rPr>
      </w:pPr>
    </w:p>
    <w:p w14:paraId="52173202" w14:textId="77777777" w:rsidR="00D96143" w:rsidRDefault="00D96143">
      <w:pPr>
        <w:spacing w:after="0" w:line="240" w:lineRule="auto"/>
        <w:ind w:left="0" w:right="12" w:firstLine="0"/>
        <w:jc w:val="both"/>
      </w:pPr>
    </w:p>
    <w:p w14:paraId="5EE654D6" w14:textId="77777777" w:rsidR="00D96143" w:rsidRDefault="00AB5055">
      <w:pPr>
        <w:spacing w:after="0" w:line="240" w:lineRule="auto"/>
        <w:ind w:left="0" w:right="12" w:firstLine="0"/>
        <w:jc w:val="both"/>
      </w:pPr>
      <w:r>
        <w:rPr>
          <w:b/>
        </w:rPr>
        <w:t xml:space="preserve">Contact Methods. </w:t>
      </w:r>
      <w:r>
        <w:t xml:space="preserve">Organizations may need to provide status updates to certain external and internal parties. Among communication methods to be considered are: </w:t>
      </w:r>
    </w:p>
    <w:p w14:paraId="455174FA" w14:textId="77777777" w:rsidR="00D96143" w:rsidRDefault="00AB5055">
      <w:pPr>
        <w:numPr>
          <w:ilvl w:val="0"/>
          <w:numId w:val="6"/>
        </w:numPr>
        <w:spacing w:after="0" w:line="240" w:lineRule="auto"/>
        <w:ind w:left="360" w:right="12" w:hanging="187"/>
        <w:jc w:val="both"/>
      </w:pPr>
      <w:r>
        <w:t>Email (only if integrity of the email is verified as good)</w:t>
      </w:r>
    </w:p>
    <w:p w14:paraId="61016F7D" w14:textId="77777777" w:rsidR="00D96143" w:rsidRDefault="00AB5055">
      <w:pPr>
        <w:numPr>
          <w:ilvl w:val="0"/>
          <w:numId w:val="6"/>
        </w:numPr>
        <w:spacing w:after="0" w:line="240" w:lineRule="auto"/>
        <w:ind w:left="360" w:right="12" w:hanging="187"/>
        <w:jc w:val="both"/>
      </w:pPr>
      <w:r>
        <w:lastRenderedPageBreak/>
        <w:t>Website (internal, external, or portal)</w:t>
      </w:r>
    </w:p>
    <w:p w14:paraId="0F1EF1FE" w14:textId="77777777" w:rsidR="00D96143" w:rsidRDefault="00AB5055">
      <w:pPr>
        <w:numPr>
          <w:ilvl w:val="0"/>
          <w:numId w:val="6"/>
        </w:numPr>
        <w:spacing w:after="0" w:line="240" w:lineRule="auto"/>
        <w:ind w:left="360" w:right="12" w:hanging="187"/>
        <w:jc w:val="both"/>
      </w:pPr>
      <w:r>
        <w:t>Telephone calls</w:t>
      </w:r>
    </w:p>
    <w:p w14:paraId="3136601C" w14:textId="77777777" w:rsidR="00D96143" w:rsidRDefault="00AB5055">
      <w:pPr>
        <w:numPr>
          <w:ilvl w:val="0"/>
          <w:numId w:val="6"/>
        </w:numPr>
        <w:spacing w:after="0" w:line="240" w:lineRule="auto"/>
        <w:ind w:left="360" w:right="12" w:hanging="187"/>
        <w:jc w:val="both"/>
      </w:pPr>
      <w:r>
        <w:t>In person (e.g., daily briefings)</w:t>
      </w:r>
    </w:p>
    <w:p w14:paraId="0E11ECEA" w14:textId="77777777" w:rsidR="00D96143" w:rsidRDefault="00AB5055">
      <w:pPr>
        <w:numPr>
          <w:ilvl w:val="0"/>
          <w:numId w:val="6"/>
        </w:numPr>
        <w:spacing w:after="0" w:line="240" w:lineRule="auto"/>
        <w:ind w:left="360" w:right="12" w:hanging="187"/>
        <w:jc w:val="both"/>
      </w:pPr>
      <w:r>
        <w:t>Voice mailbox greetings (e.g., set up a separate voice mailbox for incident updates and update the greeting message to reflect the current incident status; use the help desk’s voicemail greeting)</w:t>
      </w:r>
    </w:p>
    <w:p w14:paraId="60BA7F35" w14:textId="77777777" w:rsidR="00D96143" w:rsidRDefault="00AB5055">
      <w:pPr>
        <w:numPr>
          <w:ilvl w:val="0"/>
          <w:numId w:val="6"/>
        </w:numPr>
        <w:spacing w:after="0" w:line="240" w:lineRule="auto"/>
        <w:ind w:left="360" w:right="12" w:hanging="187"/>
        <w:jc w:val="both"/>
      </w:pPr>
      <w:r>
        <w:t>Paper (e.g., post notices on bulletin boards and doors, hand out notices at all entrance points)</w:t>
      </w:r>
    </w:p>
    <w:p w14:paraId="6DAF08EA" w14:textId="77777777" w:rsidR="00D96143" w:rsidRDefault="00D96143">
      <w:pPr>
        <w:pStyle w:val="Heading2"/>
        <w:tabs>
          <w:tab w:val="left" w:pos="1080"/>
        </w:tabs>
        <w:spacing w:line="240" w:lineRule="auto"/>
        <w:ind w:left="0" w:firstLine="0"/>
        <w:jc w:val="both"/>
        <w:rPr>
          <w:rFonts w:ascii="Calibri" w:eastAsia="Calibri" w:hAnsi="Calibri" w:cs="Calibri"/>
          <w:b w:val="0"/>
          <w:sz w:val="20"/>
          <w:szCs w:val="20"/>
        </w:rPr>
      </w:pPr>
    </w:p>
    <w:p w14:paraId="6EF5F217" w14:textId="77777777" w:rsidR="00D96143" w:rsidRDefault="00D96143">
      <w:pPr>
        <w:pStyle w:val="Heading2"/>
        <w:tabs>
          <w:tab w:val="left" w:pos="1080"/>
        </w:tabs>
        <w:spacing w:line="240" w:lineRule="auto"/>
        <w:ind w:left="0" w:firstLine="0"/>
        <w:jc w:val="both"/>
        <w:rPr>
          <w:rFonts w:ascii="Calibri" w:eastAsia="Calibri" w:hAnsi="Calibri" w:cs="Calibri"/>
          <w:b w:val="0"/>
          <w:sz w:val="20"/>
          <w:szCs w:val="20"/>
        </w:rPr>
      </w:pPr>
    </w:p>
    <w:p w14:paraId="6C554A93" w14:textId="77777777" w:rsidR="00D96143" w:rsidRDefault="00AB5055">
      <w:pPr>
        <w:pStyle w:val="Heading2"/>
        <w:tabs>
          <w:tab w:val="left" w:pos="1080"/>
        </w:tabs>
        <w:spacing w:line="240" w:lineRule="auto"/>
        <w:ind w:left="0" w:firstLine="0"/>
        <w:jc w:val="both"/>
        <w:rPr>
          <w:rFonts w:ascii="Calibri" w:eastAsia="Calibri" w:hAnsi="Calibri" w:cs="Calibri"/>
        </w:rPr>
      </w:pPr>
      <w:r>
        <w:rPr>
          <w:rFonts w:ascii="Calibri" w:eastAsia="Calibri" w:hAnsi="Calibri" w:cs="Calibri"/>
          <w:b w:val="0"/>
          <w:sz w:val="20"/>
          <w:szCs w:val="20"/>
        </w:rPr>
        <w:t>SECTION 5</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Breach Notice Criteria</w:t>
      </w:r>
      <w:r>
        <w:rPr>
          <w:rFonts w:ascii="Calibri" w:eastAsia="Calibri" w:hAnsi="Calibri" w:cs="Calibri"/>
          <w:color w:val="000000"/>
        </w:rPr>
        <w:t xml:space="preserve"> </w:t>
      </w:r>
    </w:p>
    <w:p w14:paraId="1F1ACABD" w14:textId="77777777" w:rsidR="00D96143" w:rsidRDefault="00AB5055">
      <w:pPr>
        <w:spacing w:after="0" w:line="240" w:lineRule="auto"/>
        <w:ind w:left="-28" w:firstLine="0"/>
        <w:jc w:val="both"/>
      </w:pPr>
      <w:r>
        <w:rPr>
          <w:noProof/>
        </w:rPr>
        <mc:AlternateContent>
          <mc:Choice Requires="wpg">
            <w:drawing>
              <wp:inline distT="0" distB="0" distL="0" distR="0" wp14:anchorId="738D830D" wp14:editId="16E989D1">
                <wp:extent cx="5981065" cy="6096"/>
                <wp:effectExtent l="0" t="0" r="0" b="0"/>
                <wp:docPr id="13" name="Group 13"/>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14" name="Group 14"/>
                        <wpg:cNvGrpSpPr/>
                        <wpg:grpSpPr>
                          <a:xfrm>
                            <a:off x="2355468" y="3776952"/>
                            <a:ext cx="5981065" cy="6075"/>
                            <a:chOff x="0" y="0"/>
                            <a:chExt cx="5981065" cy="6075"/>
                          </a:xfrm>
                        </wpg:grpSpPr>
                        <wps:wsp>
                          <wps:cNvPr id="16" name="Rectangle 16"/>
                          <wps:cNvSpPr/>
                          <wps:spPr>
                            <a:xfrm>
                              <a:off x="0" y="0"/>
                              <a:ext cx="5981050" cy="6075"/>
                            </a:xfrm>
                            <a:prstGeom prst="rect">
                              <a:avLst/>
                            </a:prstGeom>
                            <a:noFill/>
                            <a:ln>
                              <a:noFill/>
                            </a:ln>
                          </wps:spPr>
                          <wps:txbx>
                            <w:txbxContent>
                              <w:p w14:paraId="21D4DB78"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17" name="Freeform: Shape 17"/>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738D830D" id="Group 13" o:spid="_x0000_s1038"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">
                <v:group id="_x0000_s1039"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6" o:spid="_x0000_s1040"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21D4DB78" w14:textId="77777777" w:rsidR="00D96143" w:rsidRDefault="00D96143">
                          <w:pPr>
                            <w:spacing w:after="0" w:line="240" w:lineRule="auto"/>
                            <w:ind w:left="0" w:firstLine="0"/>
                            <w:textDirection w:val="btLr"/>
                          </w:pPr>
                        </w:p>
                      </w:txbxContent>
                    </v:textbox>
                  </v:rect>
                  <v:shape id="Freeform: Shape 17" o:spid="_x0000_s1041"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" path="m,l5981065,e" filled="f" strokecolor="#1f487c">
                    <v:stroke startarrowwidth="narrow" startarrowlength="short" endarrowwidth="narrow" endarrowlength="short"/>
                    <v:path arrowok="t" o:extrusionok="f"/>
                  </v:shape>
                </v:group>
                <w10:anchorlock/>
              </v:group>
            </w:pict>
          </mc:Fallback>
        </mc:AlternateContent>
      </w:r>
    </w:p>
    <w:p w14:paraId="61E06656" w14:textId="77777777" w:rsidR="00D96143" w:rsidRDefault="00D96143">
      <w:pPr>
        <w:spacing w:after="0" w:line="240" w:lineRule="auto"/>
        <w:ind w:left="0" w:right="361" w:firstLine="0"/>
        <w:jc w:val="both"/>
      </w:pPr>
    </w:p>
    <w:p w14:paraId="78C2DB7D" w14:textId="77777777" w:rsidR="00D96143" w:rsidRDefault="00AB5055">
      <w:pPr>
        <w:spacing w:after="0" w:line="240" w:lineRule="auto"/>
        <w:ind w:left="0" w:firstLine="0"/>
        <w:jc w:val="both"/>
      </w:pPr>
      <w:r>
        <w:t>Certain types of breaches carry legal notification responsibilities. This section includes information about breach notification statutes and rules according to Ohio law, federal laws and regulations, and other states’ laws.</w:t>
      </w:r>
    </w:p>
    <w:p w14:paraId="666B39FA" w14:textId="77777777" w:rsidR="00D96143" w:rsidRDefault="00D96143">
      <w:pPr>
        <w:spacing w:after="0" w:line="240" w:lineRule="auto"/>
        <w:ind w:left="0" w:firstLine="0"/>
        <w:jc w:val="both"/>
      </w:pPr>
    </w:p>
    <w:p w14:paraId="3A9C177E"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Enacted in 2005, Ohio’s data breach notification law requires entities that conduct business in Ohio and that own or license computerized personal information, to notify Ohio residents of any data breach that does result or could result in the unauthorized access and acquisition of their unencrypted or unredacted personal information that is likely to cause a risk of identity theft or fraud.</w:t>
      </w:r>
    </w:p>
    <w:p w14:paraId="113E174A"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Notice must be made in the most expedient time possible, no later than 45 days after discovery or notification of the breach. Breached third parties must notify the relevant data owners or licensees as well.</w:t>
      </w:r>
    </w:p>
    <w:p w14:paraId="1610358C"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If more than 1,000 individuals have to be notified of a breach, breached entities must also notify all consumer reporting agencies that compile and maintain files on consumers on a nationwide basis, unless they are covered by </w:t>
      </w:r>
      <w:hyperlink r:id="rId16">
        <w:r>
          <w:rPr>
            <w:color w:val="0563C1"/>
            <w:u w:val="single"/>
          </w:rPr>
          <w:t>HIPAA</w:t>
        </w:r>
      </w:hyperlink>
      <w:r>
        <w:rPr>
          <w:color w:val="000000"/>
        </w:rPr>
        <w:t>.</w:t>
      </w:r>
    </w:p>
    <w:p w14:paraId="06E2F02A"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Substitute notice is permitted in specific circumstances and notification may be delayed for law enforcement purposes.</w:t>
      </w:r>
    </w:p>
    <w:p w14:paraId="4B24267E"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Financial institutions compliant with the Federal Interagency Guidance Response Programs for Unauthorized Access to Consumer Information and Customer Notice are deemed to comply with this law.</w:t>
      </w:r>
    </w:p>
    <w:p w14:paraId="44E58232" w14:textId="77777777" w:rsidR="00D96143" w:rsidRDefault="00AB5055">
      <w:pPr>
        <w:numPr>
          <w:ilvl w:val="0"/>
          <w:numId w:val="11"/>
        </w:numPr>
        <w:pBdr>
          <w:top w:val="nil"/>
          <w:left w:val="nil"/>
          <w:bottom w:val="nil"/>
          <w:right w:val="nil"/>
          <w:between w:val="nil"/>
        </w:pBdr>
        <w:spacing w:after="0" w:line="240" w:lineRule="auto"/>
        <w:jc w:val="both"/>
        <w:rPr>
          <w:color w:val="000000"/>
        </w:rPr>
      </w:pPr>
      <w:r>
        <w:rPr>
          <w:color w:val="000000"/>
        </w:rPr>
        <w:t>Organizations can use Table 5.3 to report data breaches to other states.</w:t>
      </w:r>
    </w:p>
    <w:p w14:paraId="33C08A83" w14:textId="77777777" w:rsidR="00D96143" w:rsidRDefault="00D96143">
      <w:pPr>
        <w:pBdr>
          <w:top w:val="nil"/>
          <w:left w:val="nil"/>
          <w:bottom w:val="nil"/>
          <w:right w:val="nil"/>
          <w:between w:val="nil"/>
        </w:pBdr>
        <w:spacing w:after="0" w:line="240" w:lineRule="auto"/>
        <w:ind w:left="0" w:right="361" w:firstLine="0"/>
        <w:jc w:val="both"/>
        <w:rPr>
          <w:color w:val="000000"/>
        </w:rPr>
      </w:pPr>
    </w:p>
    <w:p w14:paraId="7C8E8EF7" w14:textId="77777777" w:rsidR="00D96143" w:rsidRDefault="00AB5055">
      <w:pPr>
        <w:spacing w:after="120" w:line="240" w:lineRule="auto"/>
        <w:ind w:left="0" w:right="360" w:firstLine="0"/>
        <w:jc w:val="both"/>
      </w:pPr>
      <w:r>
        <w:rPr>
          <w:b/>
        </w:rPr>
        <w:t xml:space="preserve">Table 5.1: Ohio legal requirements for breach notices </w:t>
      </w:r>
    </w:p>
    <w:tbl>
      <w:tblPr>
        <w:tblStyle w:val="a6"/>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0"/>
        <w:gridCol w:w="2111"/>
        <w:gridCol w:w="5754"/>
      </w:tblGrid>
      <w:tr w:rsidR="00D96143" w14:paraId="55DE232D" w14:textId="77777777">
        <w:trPr>
          <w:trHeight w:val="285"/>
        </w:trPr>
        <w:tc>
          <w:tcPr>
            <w:tcW w:w="1580" w:type="dxa"/>
            <w:shd w:val="clear" w:color="auto" w:fill="auto"/>
          </w:tcPr>
          <w:p w14:paraId="040F8F99" w14:textId="77777777" w:rsidR="00D96143" w:rsidRDefault="00AB5055">
            <w:pPr>
              <w:ind w:left="108" w:firstLine="0"/>
              <w:jc w:val="both"/>
              <w:rPr>
                <w:b/>
              </w:rPr>
            </w:pPr>
            <w:r>
              <w:rPr>
                <w:b/>
              </w:rPr>
              <w:t>Breach Notice</w:t>
            </w:r>
          </w:p>
        </w:tc>
        <w:tc>
          <w:tcPr>
            <w:tcW w:w="2111" w:type="dxa"/>
            <w:shd w:val="clear" w:color="auto" w:fill="auto"/>
          </w:tcPr>
          <w:p w14:paraId="6404896B" w14:textId="77777777" w:rsidR="00D96143" w:rsidRDefault="00AB5055">
            <w:pPr>
              <w:ind w:left="93" w:firstLine="0"/>
              <w:jc w:val="both"/>
            </w:pPr>
            <w:r>
              <w:rPr>
                <w:b/>
              </w:rPr>
              <w:t>Citation</w:t>
            </w:r>
          </w:p>
        </w:tc>
        <w:tc>
          <w:tcPr>
            <w:tcW w:w="5754" w:type="dxa"/>
            <w:shd w:val="clear" w:color="auto" w:fill="auto"/>
          </w:tcPr>
          <w:p w14:paraId="1D18A77D" w14:textId="77777777" w:rsidR="00D96143" w:rsidRDefault="00AB5055">
            <w:pPr>
              <w:ind w:left="108" w:right="178" w:firstLine="0"/>
              <w:jc w:val="both"/>
              <w:rPr>
                <w:sz w:val="20"/>
                <w:szCs w:val="20"/>
              </w:rPr>
            </w:pPr>
            <w:r>
              <w:rPr>
                <w:b/>
              </w:rPr>
              <w:t>Requirement</w:t>
            </w:r>
          </w:p>
        </w:tc>
      </w:tr>
      <w:tr w:rsidR="00D96143" w14:paraId="6807965A" w14:textId="77777777" w:rsidTr="00054C41">
        <w:trPr>
          <w:trHeight w:val="620"/>
        </w:trPr>
        <w:tc>
          <w:tcPr>
            <w:tcW w:w="1580" w:type="dxa"/>
            <w:shd w:val="clear" w:color="auto" w:fill="auto"/>
          </w:tcPr>
          <w:p w14:paraId="45F85B1A" w14:textId="77777777" w:rsidR="00D96143" w:rsidRDefault="000C73D2">
            <w:pPr>
              <w:ind w:left="108" w:firstLine="0"/>
              <w:rPr>
                <w:sz w:val="20"/>
                <w:szCs w:val="20"/>
              </w:rPr>
            </w:pPr>
            <w:hyperlink r:id="rId17">
              <w:r w:rsidR="00AB5055">
                <w:rPr>
                  <w:sz w:val="20"/>
                  <w:szCs w:val="20"/>
                </w:rPr>
                <w:t>Ohio Revised Code</w:t>
              </w:r>
            </w:hyperlink>
            <w:r w:rsidR="00AB5055">
              <w:rPr>
                <w:sz w:val="20"/>
                <w:szCs w:val="20"/>
              </w:rPr>
              <w:t xml:space="preserve"> / </w:t>
            </w:r>
            <w:hyperlink r:id="rId18">
              <w:r w:rsidR="00AB5055">
                <w:rPr>
                  <w:sz w:val="20"/>
                  <w:szCs w:val="20"/>
                </w:rPr>
                <w:t>Title 13 Commercial Transactions</w:t>
              </w:r>
            </w:hyperlink>
            <w:r w:rsidR="00AB5055">
              <w:rPr>
                <w:sz w:val="20"/>
                <w:szCs w:val="20"/>
              </w:rPr>
              <w:t xml:space="preserve"> / </w:t>
            </w:r>
            <w:hyperlink r:id="rId19">
              <w:r w:rsidR="00AB5055">
                <w:rPr>
                  <w:sz w:val="20"/>
                  <w:szCs w:val="20"/>
                </w:rPr>
                <w:t>Chapter 1347 Personal Information Systems</w:t>
              </w:r>
            </w:hyperlink>
          </w:p>
        </w:tc>
        <w:tc>
          <w:tcPr>
            <w:tcW w:w="2111" w:type="dxa"/>
            <w:shd w:val="clear" w:color="auto" w:fill="auto"/>
          </w:tcPr>
          <w:p w14:paraId="63CBC18B" w14:textId="77777777" w:rsidR="00D96143" w:rsidRDefault="00AB5055">
            <w:pPr>
              <w:ind w:left="108" w:firstLine="0"/>
              <w:rPr>
                <w:sz w:val="20"/>
                <w:szCs w:val="20"/>
              </w:rPr>
            </w:pPr>
            <w:r>
              <w:rPr>
                <w:sz w:val="20"/>
                <w:szCs w:val="20"/>
              </w:rPr>
              <w:t>Section 1347.12 | Agency disclosure of security breach of computerized personal information data.</w:t>
            </w:r>
          </w:p>
          <w:p w14:paraId="1ACCEE2E" w14:textId="77777777" w:rsidR="00D96143" w:rsidRDefault="00D96143">
            <w:pPr>
              <w:ind w:left="93" w:firstLine="0"/>
              <w:rPr>
                <w:sz w:val="20"/>
                <w:szCs w:val="20"/>
              </w:rPr>
            </w:pPr>
          </w:p>
        </w:tc>
        <w:tc>
          <w:tcPr>
            <w:tcW w:w="5754" w:type="dxa"/>
            <w:shd w:val="clear" w:color="auto" w:fill="auto"/>
          </w:tcPr>
          <w:p w14:paraId="42DA17C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 xml:space="preserve">(B)(1) Any state agency or agency of a political subdivision that owns or licenses computerized data that includes personal information shall disclose any breach of the security of the system, following its discovery or notification of the breach of the security of the system, to any resident of this state whose personal information was, or reasonably is believed to have been, accessed and acquired by an unauthorized person if the access and acquisition by the unauthorized person causes or reasonably is believed will cause a material risk of identity theft or other fraud to the resident. The disclosure described in this division may be made pursuant to any provision of a contract entered into by the state agency or agency of a political subdivision with any person or another state agency or agency of a political subdivision prior to the date the breach of the security of the system occurred if that contract does not conflict with any provision of this </w:t>
            </w:r>
            <w:r>
              <w:rPr>
                <w:color w:val="333333"/>
                <w:sz w:val="20"/>
                <w:szCs w:val="20"/>
              </w:rPr>
              <w:lastRenderedPageBreak/>
              <w:t>section. For purposes of this section, a resident of this state is an individual whose principal mailing address as reflected in the records of the state agency or agency of a political subdivision is in this state.</w:t>
            </w:r>
          </w:p>
          <w:p w14:paraId="43CF088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(2) The state agency or agency of a political subdivision shall make the disclosure described in division (B)(1) of this section in the most expedient time possible but not later than forty-five days following its discovery or notification of the breach in the security of the system, subject to the legitimate needs of law enforcement activities described in division (D) of this section and consistent with any measures necessary to determine the scope of the breach, including which residents' personal information was accessed and acquired, and to restore the reasonable integrity of the data system.</w:t>
            </w:r>
          </w:p>
          <w:p w14:paraId="78881290"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Any state agency or agency of a political subdivision that, on behalf of or at the direction of another state agency or agency of a political subdivision, is the custodian of or stores computerized data that includes personal information shall notify that other state agency or agency of a political subdivision of any breach of the security of the system in an expeditious manner, if the personal information was, or reasonably is believed to have been, accessed and acquired by an unauthorized person and if the access and acquisition by the unauthorized person causes or reasonably is believed will cause a material risk of identity theft or other fraud to a resident of this state.</w:t>
            </w:r>
          </w:p>
          <w:p w14:paraId="173D1C7F"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(D) The state agency or agency of a political subdivision may delay the disclosure or notification required by division (B), (C), or (F) of this section if a law enforcement agency determines that the disclosure or notification will impede a criminal investigation or jeopardize homeland or national security, in which case, the state agency or agency of a political subdivision shall make the disclosure or notification after the law enforcement agency determines that disclosure or notification will not compromise the investigation or jeopardize homeland or national security.</w:t>
            </w:r>
          </w:p>
          <w:p w14:paraId="1E7AE31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(E) For purposes of this section, a state agency or agency of a political subdivision may disclose or make a notification by any of the following methods:</w:t>
            </w:r>
          </w:p>
          <w:p w14:paraId="6B67CB7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(1) Written notice;</w:t>
            </w:r>
          </w:p>
          <w:p w14:paraId="07F57EB5"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(2) Electronic notice, if the state agency's or agency of a political subdivision's primary method of communication with the resident to whom the disclosure must be made is by electronic means;</w:t>
            </w:r>
          </w:p>
          <w:p w14:paraId="700A9D93"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(3) Telephone notice;</w:t>
            </w:r>
          </w:p>
          <w:p w14:paraId="624BF69A"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 xml:space="preserve">(4) Substitute notice in accordance with this division, if the state agency or agency of a political subdivision required to disclose demonstrates that the agency does not have sufficient contact information to provide notice in a manner described in division (E)(1), (2), or (3) of this section, or that the cost of providing disclosure or notice to residents to whom disclosure or notification is required would exceed two hundred fifty thousand dollars, or that the affected class of subject residents to whom disclosure or notification is </w:t>
            </w:r>
            <w:r>
              <w:rPr>
                <w:color w:val="333333"/>
                <w:sz w:val="20"/>
                <w:szCs w:val="20"/>
              </w:rPr>
              <w:lastRenderedPageBreak/>
              <w:t>required exceeds five hundred thousand persons. Substitute notice under this division shall consist of all of the following:</w:t>
            </w:r>
          </w:p>
          <w:p w14:paraId="174068DC"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Electronic mail notice if the state agency or agency of a political subdivision has an electronic mail address for the resident to whom the disclosure must be made;</w:t>
            </w:r>
          </w:p>
          <w:p w14:paraId="1D037D84"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Conspicuous posting of the disclosure or notice on the state agency's or agency of a political subdivision's website, if the agency maintains one;</w:t>
            </w:r>
          </w:p>
          <w:p w14:paraId="29F2F045"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Notification to major media outlets, to the extent that the cumulative total of the readership, viewing audience, or listening audience of all of the outlets so notified equals or exceeds seventy-five per cent of the population of this state.</w:t>
            </w:r>
          </w:p>
          <w:p w14:paraId="67F84D32"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(5) Substitute notice in accordance with this division, if the state agency or agency of a political subdivision required to disclose demonstrates that the agency has ten employees or fewer and that the cost of providing the disclosures or notices to residents to whom disclosure or notification is required will exceed ten thousand dollars. Substitute notice under this division shall consist of all of the following:</w:t>
            </w:r>
          </w:p>
          <w:p w14:paraId="3BB677F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Notification by a paid advertisement in a local newspaper that is distributed in the geographic area in which the state agency or agency of a political subdivision is located, which advertisement shall be of sufficient size that it covers at least one-quarter of a page in the newspaper and shall be published in the newspaper at least once a week for three consecutive weeks;</w:t>
            </w:r>
          </w:p>
          <w:p w14:paraId="622521C9"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Conspicuous posting of the disclosure or notice on the state agency's or agency of a political subdivision's website, if the agency maintains one;</w:t>
            </w:r>
          </w:p>
          <w:p w14:paraId="458DFAC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Notification to major media outlets in the geographic area in which the state agency or agency of a political subdivision is located.</w:t>
            </w:r>
          </w:p>
          <w:p w14:paraId="72DB820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(F) If a state agency or agency of a political subdivision discovers circumstances that require disclosure under this section to more than one thousand residents of this state involved in a single occurrence of a breach of the security of the system, the state agency or agency of a political subdivision shall notify, without unreasonable delay, all consumer reporting agencies that compile and maintain files on consumers on a nationwide basis of the timing, distribution, and content of the disclosure given by the state agency or agency of a political subdivision to the residents of this state. In no case shall a state agency or agency of a political subdivision that is required to make a notification required by this division delay any disclosure or notification required by division (B) or (C) of this section in order to make the notification required by this division.</w:t>
            </w:r>
          </w:p>
          <w:p w14:paraId="6A194F64"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(G) The attorney general, pursuant to sections </w:t>
            </w:r>
            <w:hyperlink r:id="rId20">
              <w:r>
                <w:rPr>
                  <w:color w:val="0F578A"/>
                  <w:sz w:val="20"/>
                  <w:szCs w:val="20"/>
                  <w:u w:val="single"/>
                </w:rPr>
                <w:t>1349.191</w:t>
              </w:r>
            </w:hyperlink>
            <w:r>
              <w:rPr>
                <w:color w:val="333333"/>
                <w:sz w:val="20"/>
                <w:szCs w:val="20"/>
              </w:rPr>
              <w:t> and </w:t>
            </w:r>
            <w:hyperlink r:id="rId21">
              <w:r>
                <w:rPr>
                  <w:color w:val="0F578A"/>
                  <w:sz w:val="20"/>
                  <w:szCs w:val="20"/>
                  <w:u w:val="single"/>
                </w:rPr>
                <w:t>1349.192</w:t>
              </w:r>
            </w:hyperlink>
            <w:r>
              <w:rPr>
                <w:color w:val="333333"/>
                <w:sz w:val="20"/>
                <w:szCs w:val="20"/>
              </w:rPr>
              <w:t> of the Revised Code, may conduct an investigation and bring a civil action upon an alleged failure by a state agency or agency of a political subdivision to comply with the requirements of this section.</w:t>
            </w:r>
          </w:p>
        </w:tc>
      </w:tr>
      <w:tr w:rsidR="00D96143" w14:paraId="0A62909A" w14:textId="77777777">
        <w:trPr>
          <w:trHeight w:val="170"/>
        </w:trPr>
        <w:tc>
          <w:tcPr>
            <w:tcW w:w="1580" w:type="dxa"/>
            <w:shd w:val="clear" w:color="auto" w:fill="auto"/>
          </w:tcPr>
          <w:p w14:paraId="061FF189" w14:textId="77777777" w:rsidR="00D96143" w:rsidRDefault="000C73D2">
            <w:pPr>
              <w:ind w:left="108" w:firstLine="0"/>
              <w:rPr>
                <w:sz w:val="20"/>
                <w:szCs w:val="20"/>
              </w:rPr>
            </w:pPr>
            <w:hyperlink r:id="rId22">
              <w:r w:rsidR="00AB5055">
                <w:rPr>
                  <w:sz w:val="20"/>
                  <w:szCs w:val="20"/>
                </w:rPr>
                <w:t>Ohio Revised Code</w:t>
              </w:r>
            </w:hyperlink>
            <w:r w:rsidR="00AB5055">
              <w:rPr>
                <w:sz w:val="20"/>
                <w:szCs w:val="20"/>
              </w:rPr>
              <w:t xml:space="preserve"> / </w:t>
            </w:r>
            <w:hyperlink r:id="rId23">
              <w:r w:rsidR="00AB5055">
                <w:rPr>
                  <w:sz w:val="20"/>
                  <w:szCs w:val="20"/>
                </w:rPr>
                <w:t>Title 13 Commercial Transactions</w:t>
              </w:r>
            </w:hyperlink>
            <w:r w:rsidR="00AB5055">
              <w:rPr>
                <w:sz w:val="20"/>
                <w:szCs w:val="20"/>
              </w:rPr>
              <w:t xml:space="preserve"> / </w:t>
            </w:r>
            <w:hyperlink r:id="rId24">
              <w:r w:rsidR="00AB5055">
                <w:rPr>
                  <w:sz w:val="20"/>
                  <w:szCs w:val="20"/>
                </w:rPr>
                <w:t>Chapter 1349 Consumer Protection</w:t>
              </w:r>
            </w:hyperlink>
          </w:p>
        </w:tc>
        <w:tc>
          <w:tcPr>
            <w:tcW w:w="2111" w:type="dxa"/>
            <w:shd w:val="clear" w:color="auto" w:fill="auto"/>
          </w:tcPr>
          <w:p w14:paraId="1281CB65" w14:textId="77777777" w:rsidR="00D96143" w:rsidRDefault="00AB5055">
            <w:pPr>
              <w:ind w:left="108" w:firstLine="0"/>
              <w:rPr>
                <w:sz w:val="20"/>
                <w:szCs w:val="20"/>
              </w:rPr>
            </w:pPr>
            <w:r>
              <w:rPr>
                <w:sz w:val="20"/>
                <w:szCs w:val="20"/>
              </w:rPr>
              <w:t>Section 1349.19 | Private disclosure of security breach of computerized personal information data.</w:t>
            </w:r>
          </w:p>
          <w:p w14:paraId="1864A521" w14:textId="77777777" w:rsidR="00D96143" w:rsidRDefault="00D96143">
            <w:pPr>
              <w:ind w:left="108" w:firstLine="0"/>
              <w:rPr>
                <w:sz w:val="20"/>
                <w:szCs w:val="20"/>
              </w:rPr>
            </w:pPr>
          </w:p>
        </w:tc>
        <w:tc>
          <w:tcPr>
            <w:tcW w:w="5754" w:type="dxa"/>
            <w:shd w:val="clear" w:color="auto" w:fill="auto"/>
          </w:tcPr>
          <w:p w14:paraId="681FA8BF"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(B)(1) Any person that owns or licenses computerized data that includes personal information shall disclose any breach of the security of the system, following its discovery or notification of the breach of the security of the system, to any resident of this state whose personal information was, or reasonably is believed to have been, accessed and acquired by an unauthorized person if the access and acquisition by the unauthorized person causes or reasonably is believed will cause a material risk of identity theft or other fraud to the resident. The disclosure described in this division may be made pursuant to any provision of a contract entered into by the person with another person prior to the date the breach of the security of the system occurred if that contract does not conflict with any provision of this section and does not waive any provision of this section. For purposes of this section, a resident of this state is an individual whose principal mailing address as reflected in the records of the person is in this state.</w:t>
            </w:r>
          </w:p>
          <w:p w14:paraId="21998559"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(2) The person shall make the disclosure described in division (B)(1) of this section in the most expedient time possible but not later than forty-five days following its discovery or notification of the breach in the security of the system, subject to the legitimate needs of law enforcement activities described in division (D) of this section and consistent with any measures necessary to determine the scope of the breach, including which residents' personal information was accessed and acquired, and to restore the reasonable integrity of the data system.</w:t>
            </w:r>
          </w:p>
          <w:p w14:paraId="199D78A2"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Any person that, on behalf of or at the direction of another person or on behalf of or at the direction of any governmental entity, is the custodian of or stores computerized data that includes personal information shall notify that other person or governmental entity of any breach of the security of the system in an expeditious manner, if the personal information was, or reasonably is believed to have been, accessed and acquired by an unauthorized person and if the access and acquisition by the unauthorized person causes or reasonably is believed will cause a material risk of identity theft or other fraud to a resident of this state.</w:t>
            </w:r>
          </w:p>
          <w:p w14:paraId="49299566"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(D) The person may delay the disclosure or notification required by division (B), (C), or (G) of this section if a law enforcement agency determines that the disclosure or notification will impede a criminal investigation or jeopardize homeland or national security, in which case, the person shall make the disclosure or notification after the law enforcement agency determines that disclosure or notification will not compromise the investigation or jeopardize homeland or national security.</w:t>
            </w:r>
          </w:p>
          <w:p w14:paraId="5B554CE2"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(E) For purposes of this section, a person may disclose or make a notification by any of the following methods:</w:t>
            </w:r>
          </w:p>
          <w:p w14:paraId="72736A5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(1) Written notice;</w:t>
            </w:r>
          </w:p>
          <w:p w14:paraId="50C38F8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(2) Electronic notice, if the person's primary method of communication with the resident to whom the disclosure must be made is by electronic means;</w:t>
            </w:r>
          </w:p>
          <w:p w14:paraId="79670F7A"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lastRenderedPageBreak/>
              <w:t>(3) Telephone notice;</w:t>
            </w:r>
          </w:p>
          <w:p w14:paraId="01C9B3CF"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(4) Substitute notice in accordance with this division, if the person required to disclose demonstrates that the person does not have sufficient contact information to provide notice in a manner described in division (E)(1), (2), or (3) of this section, or that the cost of providing disclosure or notice to residents to whom disclosure or notification is required would exceed two hundred fifty thousand dollars, or that the affected class of subject residents to whom disclosure or notification is required exceeds five hundred thousand persons. Substitute notice under this division shall consist of all of the following:</w:t>
            </w:r>
          </w:p>
          <w:p w14:paraId="3203C2AC"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Electronic mail notice if the person has an electronic mail address for the resident to whom the disclosure must be made;</w:t>
            </w:r>
          </w:p>
          <w:p w14:paraId="55501C59"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Conspicuous posting of the disclosure or notice on the person's web site, if the person maintains one;</w:t>
            </w:r>
          </w:p>
          <w:p w14:paraId="7D5C6755"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Notification to major media outlets, to the extent that the cumulative total of the readership, viewing audience, or listening audience of all of the outlets so notified equals or exceeds seventy-five per cent of the population of this state.</w:t>
            </w:r>
          </w:p>
          <w:p w14:paraId="5CF52263"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(5) Substitute notice in accordance with this division, if the person required to disclose demonstrates that the person is a business entity with ten employees or fewer and that the cost of providing the disclosures or notices to residents to whom disclosure or notification is required will exceed ten thousand dollars. Substitute notice under this division shall consist of all of the following:</w:t>
            </w:r>
          </w:p>
          <w:p w14:paraId="43350934"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Notification by a paid advertisement in a local newspaper that is distributed in the geographic area in which the business entity is located, which advertisement shall be of sufficient size that it covers at least one-quarter of a page in the newspaper and shall be published in the newspaper at least once a week for three consecutive weeks;</w:t>
            </w:r>
          </w:p>
          <w:p w14:paraId="64AEF68A"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Conspicuous posting of the disclosure or notice on the business entity's web site, if the entity maintains one;</w:t>
            </w:r>
          </w:p>
          <w:p w14:paraId="2735067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(c) Notification to major media outlets in the geographic area in which the business entity is located.</w:t>
            </w:r>
          </w:p>
          <w:p w14:paraId="3846DB01"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(F)(1) A financial institution, trust company, or credit union or any affiliate of a financial institution, trust company, or credit union that is required by federal law, including, but not limited to, any federal statute, regulation, regulatory guidance, or other regulatory action, to notify its customers of an information security breach with respect to information about those customers and that is subject to examination by its functional government regulatory agency for compliance with the applicable federal law, is exempt from the requirements of this section.</w:t>
            </w:r>
          </w:p>
          <w:p w14:paraId="114C76EE"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(2) This section does not apply to any person or entity that is a covered entity as defined in 45 C.F.R. 160.103, as amended.</w:t>
            </w:r>
          </w:p>
          <w:p w14:paraId="3D7B3977"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 xml:space="preserve">(G) If a person discovers circumstances that require disclosure under this section to more than one thousand residents of this state involved in a single occurrence of a breach of the security of the system, the </w:t>
            </w:r>
            <w:r>
              <w:rPr>
                <w:color w:val="333333"/>
                <w:sz w:val="20"/>
                <w:szCs w:val="20"/>
              </w:rPr>
              <w:lastRenderedPageBreak/>
              <w:t>person shall notify, without unreasonable delay, all consumer reporting agencies that compile and maintain files on consumers on a nationwide basis of the timing, distribution, and content of the disclosure given by the person to the residents of this state. In no case shall a person that is required to make a notification required by this division delay any disclosure or notification required by division (B) or (C) of this section in order to make the notification required by this division.</w:t>
            </w:r>
          </w:p>
          <w:p w14:paraId="3B585C21"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(H) Any waiver of this section is contrary to public policy and is void and unenforceable.</w:t>
            </w:r>
          </w:p>
          <w:p w14:paraId="47D325EB"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(I) The attorney general may conduct pursuant to sections </w:t>
            </w:r>
            <w:hyperlink r:id="rId25">
              <w:r>
                <w:rPr>
                  <w:color w:val="0F578A"/>
                  <w:sz w:val="20"/>
                  <w:szCs w:val="20"/>
                  <w:u w:val="single"/>
                </w:rPr>
                <w:t>1349.191</w:t>
              </w:r>
            </w:hyperlink>
            <w:r>
              <w:rPr>
                <w:color w:val="333333"/>
                <w:sz w:val="20"/>
                <w:szCs w:val="20"/>
              </w:rPr>
              <w:t> and </w:t>
            </w:r>
            <w:hyperlink r:id="rId26">
              <w:r>
                <w:rPr>
                  <w:color w:val="0F578A"/>
                  <w:sz w:val="20"/>
                  <w:szCs w:val="20"/>
                  <w:u w:val="single"/>
                </w:rPr>
                <w:t>1349.192</w:t>
              </w:r>
            </w:hyperlink>
            <w:r>
              <w:rPr>
                <w:color w:val="333333"/>
                <w:sz w:val="20"/>
                <w:szCs w:val="20"/>
              </w:rPr>
              <w:t> of the Revised Code an investigation and bring a civil action upon an alleged failure by a person to comply with the requirements of this section.</w:t>
            </w:r>
          </w:p>
        </w:tc>
      </w:tr>
      <w:tr w:rsidR="00D96143" w14:paraId="5906CF54" w14:textId="77777777" w:rsidTr="00DF1AD1">
        <w:trPr>
          <w:trHeight w:val="1862"/>
        </w:trPr>
        <w:tc>
          <w:tcPr>
            <w:tcW w:w="1580" w:type="dxa"/>
            <w:shd w:val="clear" w:color="auto" w:fill="auto"/>
          </w:tcPr>
          <w:p w14:paraId="02520A76" w14:textId="77777777" w:rsidR="00D96143" w:rsidRDefault="000C73D2">
            <w:pPr>
              <w:ind w:left="108" w:firstLine="0"/>
            </w:pPr>
            <w:hyperlink r:id="rId27">
              <w:r w:rsidR="00AB5055">
                <w:rPr>
                  <w:sz w:val="20"/>
                  <w:szCs w:val="20"/>
                </w:rPr>
                <w:t>Ohio Revised Code</w:t>
              </w:r>
            </w:hyperlink>
            <w:r w:rsidR="00AB5055">
              <w:rPr>
                <w:sz w:val="20"/>
                <w:szCs w:val="20"/>
              </w:rPr>
              <w:t xml:space="preserve"> / </w:t>
            </w:r>
            <w:hyperlink r:id="rId28">
              <w:r w:rsidR="00AB5055">
                <w:rPr>
                  <w:sz w:val="20"/>
                  <w:szCs w:val="20"/>
                </w:rPr>
                <w:t>Title 13 Commercial Transactions</w:t>
              </w:r>
            </w:hyperlink>
            <w:r w:rsidR="00AB5055">
              <w:rPr>
                <w:sz w:val="20"/>
                <w:szCs w:val="20"/>
              </w:rPr>
              <w:t xml:space="preserve"> / </w:t>
            </w:r>
            <w:hyperlink r:id="rId29">
              <w:r w:rsidR="00AB5055">
                <w:rPr>
                  <w:sz w:val="20"/>
                  <w:szCs w:val="20"/>
                </w:rPr>
                <w:t>Chapter 1349 Consumer Protection</w:t>
              </w:r>
            </w:hyperlink>
          </w:p>
        </w:tc>
        <w:tc>
          <w:tcPr>
            <w:tcW w:w="2111" w:type="dxa"/>
            <w:shd w:val="clear" w:color="auto" w:fill="auto"/>
          </w:tcPr>
          <w:p w14:paraId="20681248" w14:textId="77777777" w:rsidR="00D96143" w:rsidRDefault="00AB5055">
            <w:pPr>
              <w:ind w:left="108" w:firstLine="0"/>
              <w:rPr>
                <w:sz w:val="20"/>
                <w:szCs w:val="20"/>
              </w:rPr>
            </w:pPr>
            <w:r>
              <w:rPr>
                <w:sz w:val="20"/>
                <w:szCs w:val="20"/>
              </w:rPr>
              <w:t>Section 1349.191 | Investigation of noncompliance with disclosure laws</w:t>
            </w:r>
          </w:p>
          <w:p w14:paraId="53921D96" w14:textId="77777777" w:rsidR="00D96143" w:rsidRDefault="00D96143">
            <w:pPr>
              <w:ind w:left="108" w:firstLine="0"/>
              <w:rPr>
                <w:sz w:val="20"/>
                <w:szCs w:val="20"/>
              </w:rPr>
            </w:pPr>
          </w:p>
        </w:tc>
        <w:tc>
          <w:tcPr>
            <w:tcW w:w="5754" w:type="dxa"/>
            <w:shd w:val="clear" w:color="auto" w:fill="auto"/>
          </w:tcPr>
          <w:p w14:paraId="2785F4A3"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The attorney general may conduct an investigation if the attorney general, based on complaints or the attorney general's own inquiries, has reason to believe that a state agency or an agency of a political subdivision has failed or is failing to comply with section </w:t>
            </w:r>
            <w:hyperlink r:id="rId30">
              <w:r>
                <w:rPr>
                  <w:color w:val="333333"/>
                  <w:sz w:val="20"/>
                  <w:szCs w:val="20"/>
                </w:rPr>
                <w:t>1347.12</w:t>
              </w:r>
            </w:hyperlink>
            <w:r>
              <w:rPr>
                <w:color w:val="333333"/>
                <w:sz w:val="20"/>
                <w:szCs w:val="20"/>
              </w:rPr>
              <w:t> of the Revised Code or that a person has failed or is failing to comply with section </w:t>
            </w:r>
            <w:hyperlink r:id="rId31">
              <w:r>
                <w:rPr>
                  <w:color w:val="333333"/>
                  <w:sz w:val="20"/>
                  <w:szCs w:val="20"/>
                </w:rPr>
                <w:t>1349.19</w:t>
              </w:r>
            </w:hyperlink>
            <w:r>
              <w:rPr>
                <w:color w:val="333333"/>
                <w:sz w:val="20"/>
                <w:szCs w:val="20"/>
              </w:rPr>
              <w:t> of the Revised Code.</w:t>
            </w:r>
          </w:p>
        </w:tc>
      </w:tr>
      <w:tr w:rsidR="00D96143" w14:paraId="3DB889F0" w14:textId="77777777">
        <w:trPr>
          <w:trHeight w:val="170"/>
        </w:trPr>
        <w:tc>
          <w:tcPr>
            <w:tcW w:w="1580" w:type="dxa"/>
            <w:shd w:val="clear" w:color="auto" w:fill="auto"/>
          </w:tcPr>
          <w:p w14:paraId="754CB99B" w14:textId="77777777" w:rsidR="00D96143" w:rsidRDefault="000C73D2">
            <w:pPr>
              <w:ind w:left="108" w:firstLine="0"/>
            </w:pPr>
            <w:hyperlink r:id="rId32">
              <w:r w:rsidR="00AB5055">
                <w:rPr>
                  <w:sz w:val="20"/>
                  <w:szCs w:val="20"/>
                </w:rPr>
                <w:t>Ohio Revised Code</w:t>
              </w:r>
            </w:hyperlink>
            <w:r w:rsidR="00AB5055">
              <w:rPr>
                <w:sz w:val="20"/>
                <w:szCs w:val="20"/>
              </w:rPr>
              <w:t xml:space="preserve"> / </w:t>
            </w:r>
            <w:hyperlink r:id="rId33">
              <w:r w:rsidR="00AB5055">
                <w:rPr>
                  <w:sz w:val="20"/>
                  <w:szCs w:val="20"/>
                </w:rPr>
                <w:t>Title 13 Commercial Transactions</w:t>
              </w:r>
            </w:hyperlink>
            <w:r w:rsidR="00AB5055">
              <w:rPr>
                <w:sz w:val="20"/>
                <w:szCs w:val="20"/>
              </w:rPr>
              <w:t xml:space="preserve"> / </w:t>
            </w:r>
            <w:hyperlink r:id="rId34">
              <w:r w:rsidR="00AB5055">
                <w:rPr>
                  <w:sz w:val="20"/>
                  <w:szCs w:val="20"/>
                </w:rPr>
                <w:t>Chapter 1349 Consumer Protection</w:t>
              </w:r>
            </w:hyperlink>
          </w:p>
        </w:tc>
        <w:tc>
          <w:tcPr>
            <w:tcW w:w="2111" w:type="dxa"/>
            <w:shd w:val="clear" w:color="auto" w:fill="auto"/>
          </w:tcPr>
          <w:p w14:paraId="1B796553" w14:textId="77777777" w:rsidR="00D96143" w:rsidRDefault="00AB5055">
            <w:pPr>
              <w:ind w:left="108" w:firstLine="0"/>
              <w:rPr>
                <w:sz w:val="20"/>
                <w:szCs w:val="20"/>
              </w:rPr>
            </w:pPr>
            <w:r>
              <w:rPr>
                <w:sz w:val="20"/>
                <w:szCs w:val="20"/>
              </w:rPr>
              <w:t>Section 1349.192 | Civil action by attorney general for violation of disclosure laws</w:t>
            </w:r>
          </w:p>
          <w:p w14:paraId="1B30D7ED" w14:textId="77777777" w:rsidR="00D96143" w:rsidRDefault="00D96143">
            <w:pPr>
              <w:ind w:left="108" w:firstLine="0"/>
              <w:rPr>
                <w:sz w:val="20"/>
                <w:szCs w:val="20"/>
              </w:rPr>
            </w:pPr>
          </w:p>
        </w:tc>
        <w:tc>
          <w:tcPr>
            <w:tcW w:w="5754" w:type="dxa"/>
            <w:shd w:val="clear" w:color="auto" w:fill="auto"/>
          </w:tcPr>
          <w:p w14:paraId="3BD87078"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(A)(1) The attorney general shall have the exclusive authority to bring a civil action in a court of common pleas for appropriate relief under this section, including a temporary restraining order, preliminary or permanent injunction, and civil penalties, if it appears that a state agency or an agency of a political subdivision has failed or is failing to comply with section </w:t>
            </w:r>
            <w:hyperlink r:id="rId35">
              <w:r>
                <w:rPr>
                  <w:color w:val="333333"/>
                  <w:sz w:val="20"/>
                  <w:szCs w:val="20"/>
                </w:rPr>
                <w:t>1347.12</w:t>
              </w:r>
            </w:hyperlink>
            <w:r>
              <w:rPr>
                <w:color w:val="333333"/>
                <w:sz w:val="20"/>
                <w:szCs w:val="20"/>
              </w:rPr>
              <w:t> of the Revised Code or that a person has failed or is failing to comply with section </w:t>
            </w:r>
            <w:hyperlink r:id="rId36">
              <w:r>
                <w:rPr>
                  <w:color w:val="333333"/>
                  <w:sz w:val="20"/>
                  <w:szCs w:val="20"/>
                </w:rPr>
                <w:t>1349.19</w:t>
              </w:r>
            </w:hyperlink>
            <w:r>
              <w:rPr>
                <w:color w:val="333333"/>
                <w:sz w:val="20"/>
                <w:szCs w:val="20"/>
              </w:rPr>
              <w:t> of the Revised Code. Upon its finding that a state agency or an agency of a political subdivision has failed to comply with section </w:t>
            </w:r>
            <w:hyperlink r:id="rId37">
              <w:r>
                <w:rPr>
                  <w:color w:val="333333"/>
                  <w:sz w:val="20"/>
                  <w:szCs w:val="20"/>
                </w:rPr>
                <w:t>1347.12</w:t>
              </w:r>
            </w:hyperlink>
            <w:r>
              <w:rPr>
                <w:color w:val="333333"/>
                <w:sz w:val="20"/>
                <w:szCs w:val="20"/>
              </w:rPr>
              <w:t> of the Revised Code or that a person has failed to comply with section </w:t>
            </w:r>
            <w:hyperlink r:id="rId38">
              <w:r>
                <w:rPr>
                  <w:color w:val="333333"/>
                  <w:sz w:val="20"/>
                  <w:szCs w:val="20"/>
                </w:rPr>
                <w:t>1349.19</w:t>
              </w:r>
            </w:hyperlink>
            <w:r>
              <w:rPr>
                <w:color w:val="333333"/>
                <w:sz w:val="20"/>
                <w:szCs w:val="20"/>
              </w:rPr>
              <w:t> of the Revised Code, the court shall impose a civil penalty upon the state agency, agency of a political subdivision, or person as follows:</w:t>
            </w:r>
          </w:p>
          <w:p w14:paraId="795F8F78"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(a) For each day that the state agency, agency of a political subdivision, or person has intentionally or recklessly failed to comply with the applicable section, subject to divisions (A)(1)(b) and (c) of this section, a civil penalty of up to one thousand dollars for each day the agency or person fails to comply with the section;</w:t>
            </w:r>
          </w:p>
          <w:p w14:paraId="620FF3AA"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t>(b) If the state agency, agency of a political subdivision, or person has intentionally or recklessly failed to comply with the applicable section for more than sixty days, subject to division (A)(1)(c) of this section, a civil penalty in the amount specified in division (A)(1)(a) of this section for each day of the first sixty days that the agency or person fails to comply with the section and, for each day commencing with the sixty-first day that the state agency, agency of a political subdivision, or person has failed to comply with the section, a civil penalty of up to five thousand dollars for each such day the agency or person fails to comply with the section;</w:t>
            </w:r>
          </w:p>
          <w:p w14:paraId="1903B161" w14:textId="77777777" w:rsidR="00D96143" w:rsidRDefault="00AB5055">
            <w:pPr>
              <w:pBdr>
                <w:top w:val="nil"/>
                <w:left w:val="nil"/>
                <w:bottom w:val="nil"/>
                <w:right w:val="nil"/>
                <w:between w:val="nil"/>
              </w:pBdr>
              <w:shd w:val="clear" w:color="auto" w:fill="FFFFFF"/>
              <w:spacing w:after="120"/>
              <w:ind w:left="0" w:firstLine="0"/>
              <w:rPr>
                <w:color w:val="333333"/>
                <w:sz w:val="20"/>
                <w:szCs w:val="20"/>
              </w:rPr>
            </w:pPr>
            <w:r>
              <w:rPr>
                <w:color w:val="333333"/>
                <w:sz w:val="20"/>
                <w:szCs w:val="20"/>
              </w:rPr>
              <w:lastRenderedPageBreak/>
              <w:t>(c) If the state agency, agency of a political subdivision, or person has intentionally or recklessly failed to comply with the applicable section for more than ninety days, a civil penalty in the amount specified in division (A)(1)(a) of this section for each day of the first sixty days that the agency or person fails to comply with the section, a civil penalty of up to five thousand dollars for each day commencing with the sixty-first day and continuing through the ninetieth day that the agency or person fails to comply with the section, and, for each day commencing with the ninety-first day that the state agency, agency of a political subdivision, or person has failed to comply with the section, a civil penalty of up to ten thousand dollars for each such day the agency or person fails to comply with the section.</w:t>
            </w:r>
          </w:p>
        </w:tc>
      </w:tr>
    </w:tbl>
    <w:p w14:paraId="6B90A2C3" w14:textId="77777777" w:rsidR="00D96143" w:rsidRDefault="00D96143">
      <w:pPr>
        <w:spacing w:after="120" w:line="240" w:lineRule="auto"/>
        <w:ind w:left="0" w:firstLine="0"/>
        <w:jc w:val="both"/>
        <w:rPr>
          <w:b/>
        </w:rPr>
      </w:pPr>
    </w:p>
    <w:p w14:paraId="26C1063B" w14:textId="77777777" w:rsidR="00D96143" w:rsidRDefault="00AB5055">
      <w:pPr>
        <w:spacing w:after="120" w:line="240" w:lineRule="auto"/>
        <w:ind w:left="0" w:firstLine="0"/>
        <w:jc w:val="both"/>
      </w:pPr>
      <w:r>
        <w:rPr>
          <w:b/>
        </w:rPr>
        <w:t xml:space="preserve">Table 5.2: Federal legal requirements for breach notices </w:t>
      </w:r>
    </w:p>
    <w:tbl>
      <w:tblPr>
        <w:tblStyle w:val="a7"/>
        <w:tblW w:w="9275" w:type="dxa"/>
        <w:tblLayout w:type="fixed"/>
        <w:tblLook w:val="0400" w:firstRow="0" w:lastRow="0" w:firstColumn="0" w:lastColumn="0" w:noHBand="0" w:noVBand="1"/>
      </w:tblPr>
      <w:tblGrid>
        <w:gridCol w:w="1663"/>
        <w:gridCol w:w="1795"/>
        <w:gridCol w:w="2861"/>
        <w:gridCol w:w="2956"/>
      </w:tblGrid>
      <w:tr w:rsidR="00D96143" w14:paraId="6841F92F" w14:textId="77777777">
        <w:trPr>
          <w:trHeight w:val="284"/>
        </w:trPr>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5618D4C8" w14:textId="77777777" w:rsidR="00D96143" w:rsidRDefault="00AB5055">
            <w:pPr>
              <w:ind w:left="1" w:firstLine="0"/>
              <w:jc w:val="both"/>
              <w:rPr>
                <w:b/>
              </w:rPr>
            </w:pPr>
            <w:r>
              <w:rPr>
                <w:b/>
              </w:rPr>
              <w:t>Breach Notice</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14:paraId="11A7E436" w14:textId="77777777" w:rsidR="00D96143" w:rsidRDefault="00AB5055">
            <w:pPr>
              <w:ind w:left="1" w:firstLine="0"/>
              <w:jc w:val="both"/>
              <w:rPr>
                <w:color w:val="1F487C"/>
                <w:u w:val="single"/>
              </w:rPr>
            </w:pPr>
            <w:r>
              <w:rPr>
                <w:b/>
              </w:rPr>
              <w:t>Citation</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14:paraId="70EAA024" w14:textId="77777777" w:rsidR="00D96143" w:rsidRDefault="00AB5055">
            <w:pPr>
              <w:ind w:left="0" w:firstLine="0"/>
              <w:jc w:val="both"/>
            </w:pPr>
            <w:r>
              <w:rPr>
                <w:b/>
              </w:rPr>
              <w:t>Requirement</w:t>
            </w:r>
          </w:p>
        </w:tc>
        <w:tc>
          <w:tcPr>
            <w:tcW w:w="2956" w:type="dxa"/>
            <w:tcBorders>
              <w:top w:val="single" w:sz="4" w:space="0" w:color="000000"/>
              <w:left w:val="single" w:sz="4" w:space="0" w:color="000000"/>
              <w:bottom w:val="single" w:sz="4" w:space="0" w:color="000000"/>
              <w:right w:val="single" w:sz="4" w:space="0" w:color="000000"/>
            </w:tcBorders>
            <w:shd w:val="clear" w:color="auto" w:fill="auto"/>
          </w:tcPr>
          <w:p w14:paraId="740E6B94" w14:textId="77777777" w:rsidR="00D96143" w:rsidRDefault="00AB5055">
            <w:pPr>
              <w:ind w:left="0" w:right="3" w:firstLine="0"/>
              <w:jc w:val="both"/>
            </w:pPr>
            <w:r>
              <w:rPr>
                <w:b/>
              </w:rPr>
              <w:t>Notes</w:t>
            </w:r>
          </w:p>
        </w:tc>
      </w:tr>
      <w:tr w:rsidR="00D96143" w14:paraId="09C3EEAC" w14:textId="77777777">
        <w:trPr>
          <w:trHeight w:val="2998"/>
        </w:trPr>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460179FC" w14:textId="77777777" w:rsidR="00D96143" w:rsidRDefault="00AB5055">
            <w:pPr>
              <w:ind w:left="1" w:firstLine="0"/>
              <w:jc w:val="both"/>
              <w:rPr>
                <w:sz w:val="20"/>
                <w:szCs w:val="20"/>
              </w:rPr>
            </w:pPr>
            <w:r>
              <w:rPr>
                <w:b/>
                <w:sz w:val="20"/>
                <w:szCs w:val="20"/>
              </w:rPr>
              <w:t xml:space="preserve">HIPAA </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14:paraId="41B18054" w14:textId="77777777" w:rsidR="00D96143" w:rsidRDefault="00AB5055">
            <w:pPr>
              <w:ind w:left="1" w:firstLine="0"/>
              <w:rPr>
                <w:sz w:val="20"/>
                <w:szCs w:val="20"/>
              </w:rPr>
            </w:pPr>
            <w:r>
              <w:rPr>
                <w:color w:val="1F487C"/>
                <w:sz w:val="20"/>
                <w:szCs w:val="20"/>
                <w:u w:val="single"/>
              </w:rPr>
              <w:t>45 CFR §164.404</w:t>
            </w:r>
            <w:r>
              <w:rPr>
                <w:sz w:val="20"/>
                <w:szCs w:val="20"/>
              </w:rPr>
              <w:t xml:space="preserve"> </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14:paraId="5194F0CE" w14:textId="77777777" w:rsidR="00D96143" w:rsidRDefault="00AB5055">
            <w:pPr>
              <w:ind w:left="0" w:firstLine="0"/>
              <w:rPr>
                <w:sz w:val="20"/>
                <w:szCs w:val="20"/>
              </w:rPr>
            </w:pPr>
            <w:r>
              <w:rPr>
                <w:sz w:val="20"/>
                <w:szCs w:val="20"/>
              </w:rPr>
              <w:t xml:space="preserve">Notify individual or Covered Entity of a breach of unsecured protected health information which poses a significant risk of financial, reputational, or other harm to the individual. Individual notice must contain certain mandatory media notices (involving 500 or more individuals) as soon as possible but no later than 60 days from discovery of the breach. </w:t>
            </w:r>
          </w:p>
        </w:tc>
        <w:tc>
          <w:tcPr>
            <w:tcW w:w="2956" w:type="dxa"/>
            <w:tcBorders>
              <w:top w:val="single" w:sz="4" w:space="0" w:color="000000"/>
              <w:left w:val="single" w:sz="4" w:space="0" w:color="000000"/>
              <w:bottom w:val="single" w:sz="4" w:space="0" w:color="000000"/>
              <w:right w:val="single" w:sz="4" w:space="0" w:color="000000"/>
            </w:tcBorders>
            <w:shd w:val="clear" w:color="auto" w:fill="auto"/>
          </w:tcPr>
          <w:p w14:paraId="59E6E3F4" w14:textId="77777777" w:rsidR="00D96143" w:rsidRDefault="00AB5055">
            <w:pPr>
              <w:ind w:left="0" w:right="3" w:firstLine="0"/>
              <w:rPr>
                <w:sz w:val="20"/>
                <w:szCs w:val="20"/>
              </w:rPr>
            </w:pPr>
            <w:r>
              <w:rPr>
                <w:sz w:val="20"/>
                <w:szCs w:val="20"/>
              </w:rPr>
              <w:t xml:space="preserve">Applies only to HIPAA Covered Entities and HIPAA-protected health information. A Business Associate of a Covered Entity is required to notify the Covered Entity as soon as possible but no later than 60 days from the discovery of the breach. Contracting for a shorter time is a best practice. </w:t>
            </w:r>
          </w:p>
        </w:tc>
      </w:tr>
      <w:tr w:rsidR="00D96143" w14:paraId="0432077D" w14:textId="77777777">
        <w:trPr>
          <w:trHeight w:val="1895"/>
        </w:trPr>
        <w:tc>
          <w:tcPr>
            <w:tcW w:w="1663" w:type="dxa"/>
            <w:tcBorders>
              <w:top w:val="single" w:sz="4" w:space="0" w:color="000000"/>
              <w:left w:val="single" w:sz="4" w:space="0" w:color="000000"/>
              <w:bottom w:val="single" w:sz="4" w:space="0" w:color="000000"/>
              <w:right w:val="single" w:sz="4" w:space="0" w:color="000000"/>
            </w:tcBorders>
          </w:tcPr>
          <w:p w14:paraId="3CA7E698" w14:textId="77777777" w:rsidR="00D96143" w:rsidRDefault="00AB5055">
            <w:pPr>
              <w:ind w:left="1" w:firstLine="0"/>
              <w:rPr>
                <w:sz w:val="20"/>
                <w:szCs w:val="20"/>
              </w:rPr>
            </w:pPr>
            <w:r>
              <w:rPr>
                <w:b/>
                <w:sz w:val="20"/>
                <w:szCs w:val="20"/>
              </w:rPr>
              <w:t xml:space="preserve">Federal Financial Participation </w:t>
            </w:r>
          </w:p>
        </w:tc>
        <w:tc>
          <w:tcPr>
            <w:tcW w:w="1795" w:type="dxa"/>
            <w:tcBorders>
              <w:top w:val="single" w:sz="4" w:space="0" w:color="000000"/>
              <w:left w:val="single" w:sz="4" w:space="0" w:color="000000"/>
              <w:bottom w:val="single" w:sz="4" w:space="0" w:color="000000"/>
              <w:right w:val="single" w:sz="4" w:space="0" w:color="000000"/>
            </w:tcBorders>
          </w:tcPr>
          <w:p w14:paraId="10463235" w14:textId="77777777" w:rsidR="00D96143" w:rsidRDefault="00AB5055">
            <w:pPr>
              <w:ind w:left="1" w:firstLine="0"/>
              <w:rPr>
                <w:sz w:val="20"/>
                <w:szCs w:val="20"/>
              </w:rPr>
            </w:pPr>
            <w:r>
              <w:rPr>
                <w:color w:val="1F487C"/>
                <w:sz w:val="20"/>
                <w:szCs w:val="20"/>
                <w:u w:val="single"/>
              </w:rPr>
              <w:t>CMS SMELL #06-</w:t>
            </w:r>
            <w:r>
              <w:rPr>
                <w:color w:val="1F487C"/>
                <w:sz w:val="20"/>
                <w:szCs w:val="20"/>
              </w:rPr>
              <w:t xml:space="preserve"> </w:t>
            </w:r>
            <w:r>
              <w:rPr>
                <w:color w:val="1F487C"/>
                <w:sz w:val="20"/>
                <w:szCs w:val="20"/>
                <w:u w:val="single"/>
              </w:rPr>
              <w:t>022</w:t>
            </w:r>
            <w:r>
              <w:rPr>
                <w:sz w:val="20"/>
                <w:szCs w:val="20"/>
              </w:rPr>
              <w:t xml:space="preserve"> </w:t>
            </w:r>
          </w:p>
        </w:tc>
        <w:tc>
          <w:tcPr>
            <w:tcW w:w="2861" w:type="dxa"/>
            <w:tcBorders>
              <w:top w:val="single" w:sz="4" w:space="0" w:color="000000"/>
              <w:left w:val="single" w:sz="4" w:space="0" w:color="000000"/>
              <w:bottom w:val="single" w:sz="4" w:space="0" w:color="000000"/>
              <w:right w:val="single" w:sz="4" w:space="0" w:color="000000"/>
            </w:tcBorders>
          </w:tcPr>
          <w:p w14:paraId="7000DEB0" w14:textId="77777777" w:rsidR="00D96143" w:rsidRDefault="00AB5055">
            <w:pPr>
              <w:ind w:left="0" w:firstLine="0"/>
              <w:rPr>
                <w:sz w:val="20"/>
                <w:szCs w:val="20"/>
              </w:rPr>
            </w:pPr>
            <w:r>
              <w:rPr>
                <w:sz w:val="20"/>
                <w:szCs w:val="20"/>
              </w:rPr>
              <w:t xml:space="preserve">CMS-regulated entities must notify CMS within one clock hour according to Sep. 2006 CMS letter to State Medicaid Directors </w:t>
            </w:r>
          </w:p>
        </w:tc>
        <w:tc>
          <w:tcPr>
            <w:tcW w:w="2956" w:type="dxa"/>
            <w:tcBorders>
              <w:top w:val="single" w:sz="4" w:space="0" w:color="000000"/>
              <w:left w:val="single" w:sz="4" w:space="0" w:color="000000"/>
              <w:bottom w:val="single" w:sz="4" w:space="0" w:color="000000"/>
              <w:right w:val="single" w:sz="4" w:space="0" w:color="000000"/>
            </w:tcBorders>
          </w:tcPr>
          <w:p w14:paraId="6C6BF20F" w14:textId="77777777" w:rsidR="00D96143" w:rsidRDefault="00AB5055">
            <w:pPr>
              <w:ind w:left="0" w:firstLine="0"/>
              <w:rPr>
                <w:sz w:val="20"/>
                <w:szCs w:val="20"/>
              </w:rPr>
            </w:pPr>
            <w:r>
              <w:rPr>
                <w:sz w:val="20"/>
                <w:szCs w:val="20"/>
              </w:rPr>
              <w:t>Unclear if HIPAA HITECH eliminated the CMS requirement. SNAP, TANF, and CHIP each have similar authorizations to use or disclose Medicaid information that identifies an applicant or recipient is limited to use or disclosure “directly in connection with program administration,” but have no breach notice requirement.</w:t>
            </w:r>
          </w:p>
        </w:tc>
      </w:tr>
      <w:tr w:rsidR="00D96143" w14:paraId="0690DC54" w14:textId="77777777">
        <w:trPr>
          <w:trHeight w:val="1895"/>
        </w:trPr>
        <w:tc>
          <w:tcPr>
            <w:tcW w:w="1663" w:type="dxa"/>
            <w:tcBorders>
              <w:top w:val="single" w:sz="4" w:space="0" w:color="000000"/>
              <w:left w:val="single" w:sz="4" w:space="0" w:color="000000"/>
              <w:bottom w:val="single" w:sz="4" w:space="0" w:color="000000"/>
              <w:right w:val="single" w:sz="4" w:space="0" w:color="000000"/>
            </w:tcBorders>
          </w:tcPr>
          <w:p w14:paraId="0E55F864" w14:textId="77777777" w:rsidR="00D96143" w:rsidRDefault="00AB5055">
            <w:pPr>
              <w:ind w:left="53" w:hanging="17"/>
              <w:jc w:val="both"/>
              <w:rPr>
                <w:sz w:val="20"/>
                <w:szCs w:val="20"/>
              </w:rPr>
            </w:pPr>
            <w:r>
              <w:rPr>
                <w:b/>
                <w:sz w:val="20"/>
                <w:szCs w:val="20"/>
              </w:rPr>
              <w:t xml:space="preserve">Internal </w:t>
            </w:r>
          </w:p>
          <w:p w14:paraId="1326CDBA" w14:textId="77777777" w:rsidR="00D96143" w:rsidRDefault="00AB5055">
            <w:pPr>
              <w:ind w:left="53" w:hanging="17"/>
              <w:jc w:val="both"/>
              <w:rPr>
                <w:sz w:val="20"/>
                <w:szCs w:val="20"/>
              </w:rPr>
            </w:pPr>
            <w:r>
              <w:rPr>
                <w:b/>
                <w:sz w:val="20"/>
                <w:szCs w:val="20"/>
              </w:rPr>
              <w:t xml:space="preserve">Revenue </w:t>
            </w:r>
          </w:p>
          <w:p w14:paraId="52AF114A" w14:textId="77777777" w:rsidR="00D96143" w:rsidRDefault="00AB5055">
            <w:pPr>
              <w:ind w:left="53" w:hanging="17"/>
              <w:jc w:val="both"/>
              <w:rPr>
                <w:b/>
                <w:sz w:val="20"/>
                <w:szCs w:val="20"/>
              </w:rPr>
            </w:pPr>
            <w:r>
              <w:rPr>
                <w:b/>
                <w:sz w:val="20"/>
                <w:szCs w:val="20"/>
              </w:rPr>
              <w:t xml:space="preserve">Service </w:t>
            </w:r>
          </w:p>
        </w:tc>
        <w:tc>
          <w:tcPr>
            <w:tcW w:w="1795" w:type="dxa"/>
            <w:tcBorders>
              <w:top w:val="single" w:sz="4" w:space="0" w:color="000000"/>
              <w:left w:val="single" w:sz="4" w:space="0" w:color="000000"/>
              <w:bottom w:val="single" w:sz="4" w:space="0" w:color="000000"/>
              <w:right w:val="single" w:sz="4" w:space="0" w:color="000000"/>
            </w:tcBorders>
          </w:tcPr>
          <w:p w14:paraId="213730FB" w14:textId="77777777" w:rsidR="00D96143" w:rsidRDefault="00AB5055">
            <w:pPr>
              <w:ind w:left="0" w:firstLine="0"/>
              <w:rPr>
                <w:color w:val="1F487C"/>
                <w:sz w:val="20"/>
                <w:szCs w:val="20"/>
                <w:u w:val="single"/>
              </w:rPr>
            </w:pPr>
            <w:r>
              <w:rPr>
                <w:sz w:val="20"/>
                <w:szCs w:val="20"/>
              </w:rPr>
              <w:t xml:space="preserve">By data sharing agreement with the IRS, pursuant to </w:t>
            </w:r>
            <w:hyperlink r:id="rId39">
              <w:r>
                <w:rPr>
                  <w:color w:val="1F487C"/>
                  <w:sz w:val="20"/>
                  <w:szCs w:val="20"/>
                  <w:u w:val="single"/>
                </w:rPr>
                <w:t>IRS Publication</w:t>
              </w:r>
            </w:hyperlink>
            <w:hyperlink r:id="rId40">
              <w:r>
                <w:t xml:space="preserve"> </w:t>
              </w:r>
            </w:hyperlink>
            <w:hyperlink r:id="rId41">
              <w:r>
                <w:rPr>
                  <w:color w:val="1F487C"/>
                  <w:sz w:val="20"/>
                  <w:szCs w:val="20"/>
                  <w:u w:val="single"/>
                </w:rPr>
                <w:t>1075 §10</w:t>
              </w:r>
            </w:hyperlink>
            <w:hyperlink r:id="rId42">
              <w:r>
                <w:t xml:space="preserve"> </w:t>
              </w:r>
            </w:hyperlink>
          </w:p>
        </w:tc>
        <w:tc>
          <w:tcPr>
            <w:tcW w:w="2861" w:type="dxa"/>
            <w:tcBorders>
              <w:top w:val="single" w:sz="4" w:space="0" w:color="000000"/>
              <w:left w:val="single" w:sz="4" w:space="0" w:color="000000"/>
              <w:bottom w:val="single" w:sz="4" w:space="0" w:color="000000"/>
              <w:right w:val="single" w:sz="4" w:space="0" w:color="000000"/>
            </w:tcBorders>
          </w:tcPr>
          <w:p w14:paraId="5D5ED2A4" w14:textId="77777777" w:rsidR="00D96143" w:rsidRDefault="00AB5055">
            <w:pPr>
              <w:ind w:left="0" w:firstLine="0"/>
              <w:rPr>
                <w:sz w:val="20"/>
                <w:szCs w:val="20"/>
              </w:rPr>
            </w:pPr>
            <w:r>
              <w:rPr>
                <w:sz w:val="20"/>
                <w:szCs w:val="20"/>
              </w:rPr>
              <w:t xml:space="preserve">Notify TIGTA and IRS Office of Safeguards of compromised IRS or SSA data within one clock hour from discovery of an actual or suspected breach. Follow individual agency procedures for notifying impacted individuals. </w:t>
            </w:r>
          </w:p>
        </w:tc>
        <w:tc>
          <w:tcPr>
            <w:tcW w:w="2956" w:type="dxa"/>
            <w:tcBorders>
              <w:top w:val="single" w:sz="4" w:space="0" w:color="000000"/>
              <w:left w:val="single" w:sz="4" w:space="0" w:color="000000"/>
              <w:bottom w:val="single" w:sz="4" w:space="0" w:color="000000"/>
              <w:right w:val="single" w:sz="4" w:space="0" w:color="000000"/>
            </w:tcBorders>
          </w:tcPr>
          <w:p w14:paraId="19C3C608" w14:textId="77777777" w:rsidR="00D96143" w:rsidRDefault="00AB5055">
            <w:pPr>
              <w:ind w:left="0" w:firstLine="0"/>
              <w:rPr>
                <w:sz w:val="20"/>
                <w:szCs w:val="20"/>
              </w:rPr>
            </w:pPr>
            <w:r>
              <w:rPr>
                <w:sz w:val="20"/>
                <w:szCs w:val="20"/>
              </w:rPr>
              <w:t xml:space="preserve">The IRS Office of Safeguards may require individual notification. </w:t>
            </w:r>
          </w:p>
        </w:tc>
      </w:tr>
      <w:tr w:rsidR="00D96143" w14:paraId="16CC58AF" w14:textId="77777777">
        <w:trPr>
          <w:trHeight w:val="1895"/>
        </w:trPr>
        <w:tc>
          <w:tcPr>
            <w:tcW w:w="1663" w:type="dxa"/>
            <w:tcBorders>
              <w:top w:val="single" w:sz="4" w:space="0" w:color="000000"/>
              <w:left w:val="single" w:sz="4" w:space="0" w:color="000000"/>
              <w:bottom w:val="single" w:sz="4" w:space="0" w:color="000000"/>
              <w:right w:val="single" w:sz="4" w:space="0" w:color="000000"/>
            </w:tcBorders>
          </w:tcPr>
          <w:p w14:paraId="7E613790" w14:textId="77777777" w:rsidR="00D96143" w:rsidRDefault="00AB5055">
            <w:pPr>
              <w:ind w:left="53" w:hanging="17"/>
              <w:jc w:val="both"/>
              <w:rPr>
                <w:sz w:val="20"/>
                <w:szCs w:val="20"/>
              </w:rPr>
            </w:pPr>
            <w:r>
              <w:rPr>
                <w:b/>
                <w:sz w:val="20"/>
                <w:szCs w:val="20"/>
              </w:rPr>
              <w:lastRenderedPageBreak/>
              <w:t xml:space="preserve">Social Security </w:t>
            </w:r>
          </w:p>
          <w:p w14:paraId="729D803A" w14:textId="77777777" w:rsidR="00D96143" w:rsidRDefault="00AB5055">
            <w:pPr>
              <w:ind w:left="53" w:hanging="17"/>
              <w:jc w:val="both"/>
              <w:rPr>
                <w:sz w:val="20"/>
                <w:szCs w:val="20"/>
              </w:rPr>
            </w:pPr>
            <w:r>
              <w:rPr>
                <w:b/>
                <w:sz w:val="20"/>
                <w:szCs w:val="20"/>
              </w:rPr>
              <w:t xml:space="preserve">Administration </w:t>
            </w:r>
          </w:p>
          <w:p w14:paraId="1F4D2716" w14:textId="77777777" w:rsidR="00D96143" w:rsidRDefault="00AB5055">
            <w:pPr>
              <w:ind w:left="53" w:hanging="17"/>
              <w:jc w:val="both"/>
              <w:rPr>
                <w:b/>
                <w:sz w:val="20"/>
                <w:szCs w:val="20"/>
              </w:rPr>
            </w:pPr>
            <w:r>
              <w:rPr>
                <w:b/>
                <w:sz w:val="20"/>
                <w:szCs w:val="20"/>
              </w:rPr>
              <w:t xml:space="preserve">(SSA) </w:t>
            </w:r>
          </w:p>
        </w:tc>
        <w:tc>
          <w:tcPr>
            <w:tcW w:w="1795" w:type="dxa"/>
            <w:tcBorders>
              <w:top w:val="single" w:sz="4" w:space="0" w:color="000000"/>
              <w:left w:val="single" w:sz="4" w:space="0" w:color="000000"/>
              <w:bottom w:val="single" w:sz="4" w:space="0" w:color="000000"/>
              <w:right w:val="single" w:sz="4" w:space="0" w:color="000000"/>
            </w:tcBorders>
          </w:tcPr>
          <w:p w14:paraId="6DE12DC3" w14:textId="77777777" w:rsidR="00D96143" w:rsidRDefault="00AB5055">
            <w:pPr>
              <w:ind w:left="33" w:firstLine="0"/>
              <w:rPr>
                <w:sz w:val="20"/>
                <w:szCs w:val="20"/>
              </w:rPr>
            </w:pPr>
            <w:r>
              <w:rPr>
                <w:sz w:val="20"/>
                <w:szCs w:val="20"/>
              </w:rPr>
              <w:t xml:space="preserve">By contract between SSA and Agency which defers to </w:t>
            </w:r>
            <w:hyperlink r:id="rId43">
              <w:r>
                <w:rPr>
                  <w:color w:val="1F487C"/>
                  <w:sz w:val="20"/>
                  <w:szCs w:val="20"/>
                  <w:u w:val="single"/>
                </w:rPr>
                <w:t>IRS</w:t>
              </w:r>
            </w:hyperlink>
            <w:hyperlink r:id="rId44">
              <w:r>
                <w:t xml:space="preserve"> </w:t>
              </w:r>
            </w:hyperlink>
            <w:hyperlink r:id="rId45">
              <w:r>
                <w:rPr>
                  <w:color w:val="1F487C"/>
                  <w:sz w:val="20"/>
                  <w:szCs w:val="20"/>
                  <w:u w:val="single"/>
                </w:rPr>
                <w:t>Publication 1075</w:t>
              </w:r>
            </w:hyperlink>
            <w:hyperlink r:id="rId46">
              <w:r>
                <w:t xml:space="preserve"> </w:t>
              </w:r>
            </w:hyperlink>
          </w:p>
        </w:tc>
        <w:tc>
          <w:tcPr>
            <w:tcW w:w="2861" w:type="dxa"/>
            <w:tcBorders>
              <w:top w:val="single" w:sz="4" w:space="0" w:color="000000"/>
              <w:left w:val="single" w:sz="4" w:space="0" w:color="000000"/>
              <w:bottom w:val="single" w:sz="4" w:space="0" w:color="000000"/>
              <w:right w:val="single" w:sz="4" w:space="0" w:color="000000"/>
            </w:tcBorders>
          </w:tcPr>
          <w:p w14:paraId="72A58993" w14:textId="77777777" w:rsidR="00D96143" w:rsidRDefault="00AB5055">
            <w:pPr>
              <w:ind w:left="0" w:firstLine="0"/>
              <w:rPr>
                <w:sz w:val="20"/>
                <w:szCs w:val="20"/>
              </w:rPr>
            </w:pPr>
            <w:r>
              <w:rPr>
                <w:sz w:val="20"/>
                <w:szCs w:val="20"/>
              </w:rPr>
              <w:t xml:space="preserve">Notice required to SSA within one clock hour of discovery. Follow instructions of SSA to notify impacted individuals, if any. </w:t>
            </w:r>
          </w:p>
        </w:tc>
        <w:tc>
          <w:tcPr>
            <w:tcW w:w="2956" w:type="dxa"/>
            <w:tcBorders>
              <w:top w:val="single" w:sz="4" w:space="0" w:color="000000"/>
              <w:left w:val="single" w:sz="4" w:space="0" w:color="000000"/>
              <w:bottom w:val="single" w:sz="4" w:space="0" w:color="000000"/>
              <w:right w:val="single" w:sz="4" w:space="0" w:color="000000"/>
            </w:tcBorders>
          </w:tcPr>
          <w:p w14:paraId="539BB06E" w14:textId="77777777" w:rsidR="00D96143" w:rsidRDefault="00AB5055">
            <w:pPr>
              <w:ind w:left="0" w:firstLine="0"/>
              <w:rPr>
                <w:sz w:val="20"/>
                <w:szCs w:val="20"/>
              </w:rPr>
            </w:pPr>
            <w:r>
              <w:rPr>
                <w:sz w:val="20"/>
                <w:szCs w:val="20"/>
              </w:rPr>
              <w:t xml:space="preserve">SSA may require individual notification. </w:t>
            </w:r>
          </w:p>
        </w:tc>
      </w:tr>
      <w:tr w:rsidR="00D96143" w14:paraId="3EBAFC37" w14:textId="77777777">
        <w:trPr>
          <w:trHeight w:val="113"/>
        </w:trPr>
        <w:tc>
          <w:tcPr>
            <w:tcW w:w="1663" w:type="dxa"/>
            <w:tcBorders>
              <w:top w:val="single" w:sz="4" w:space="0" w:color="000000"/>
              <w:left w:val="single" w:sz="4" w:space="0" w:color="000000"/>
              <w:bottom w:val="single" w:sz="4" w:space="0" w:color="000000"/>
              <w:right w:val="single" w:sz="4" w:space="0" w:color="000000"/>
            </w:tcBorders>
          </w:tcPr>
          <w:p w14:paraId="3872FA8E" w14:textId="77777777" w:rsidR="00D96143" w:rsidRDefault="00AB5055">
            <w:pPr>
              <w:ind w:left="106" w:firstLine="0"/>
              <w:rPr>
                <w:b/>
                <w:sz w:val="20"/>
                <w:szCs w:val="20"/>
              </w:rPr>
            </w:pPr>
            <w:r>
              <w:rPr>
                <w:b/>
                <w:sz w:val="20"/>
                <w:szCs w:val="20"/>
              </w:rPr>
              <w:t xml:space="preserve">Federal Trade Commission (FTC) </w:t>
            </w:r>
          </w:p>
        </w:tc>
        <w:tc>
          <w:tcPr>
            <w:tcW w:w="1795" w:type="dxa"/>
            <w:tcBorders>
              <w:top w:val="single" w:sz="4" w:space="0" w:color="000000"/>
              <w:left w:val="single" w:sz="4" w:space="0" w:color="000000"/>
              <w:bottom w:val="single" w:sz="4" w:space="0" w:color="000000"/>
              <w:right w:val="single" w:sz="4" w:space="0" w:color="000000"/>
            </w:tcBorders>
          </w:tcPr>
          <w:p w14:paraId="2E02F048" w14:textId="77777777" w:rsidR="00D96143" w:rsidRDefault="00AB5055">
            <w:pPr>
              <w:ind w:left="106" w:firstLine="0"/>
              <w:rPr>
                <w:sz w:val="20"/>
                <w:szCs w:val="20"/>
              </w:rPr>
            </w:pPr>
            <w:r>
              <w:rPr>
                <w:sz w:val="20"/>
                <w:szCs w:val="20"/>
              </w:rPr>
              <w:t xml:space="preserve">Health Breach Notification (PHR, EHR Vendors) </w:t>
            </w:r>
            <w:hyperlink r:id="rId47">
              <w:r>
                <w:rPr>
                  <w:color w:val="1F487C"/>
                  <w:sz w:val="20"/>
                  <w:szCs w:val="20"/>
                  <w:u w:val="single"/>
                </w:rPr>
                <w:t>16 CFR</w:t>
              </w:r>
            </w:hyperlink>
            <w:hyperlink r:id="rId48">
              <w:r>
                <w:t xml:space="preserve"> </w:t>
              </w:r>
            </w:hyperlink>
            <w:hyperlink r:id="rId49">
              <w:r>
                <w:rPr>
                  <w:color w:val="1F487C"/>
                  <w:sz w:val="20"/>
                  <w:szCs w:val="20"/>
                  <w:u w:val="single"/>
                </w:rPr>
                <w:t>Part 318</w:t>
              </w:r>
            </w:hyperlink>
            <w:hyperlink r:id="rId50">
              <w:r>
                <w:t xml:space="preserve"> </w:t>
              </w:r>
            </w:hyperlink>
          </w:p>
        </w:tc>
        <w:tc>
          <w:tcPr>
            <w:tcW w:w="2861" w:type="dxa"/>
            <w:tcBorders>
              <w:top w:val="single" w:sz="4" w:space="0" w:color="000000"/>
              <w:left w:val="single" w:sz="4" w:space="0" w:color="000000"/>
              <w:bottom w:val="single" w:sz="4" w:space="0" w:color="000000"/>
              <w:right w:val="single" w:sz="4" w:space="0" w:color="000000"/>
            </w:tcBorders>
          </w:tcPr>
          <w:p w14:paraId="41C8B3B4" w14:textId="77777777" w:rsidR="00D96143" w:rsidRDefault="00AB5055">
            <w:pPr>
              <w:ind w:left="106" w:firstLine="0"/>
              <w:rPr>
                <w:sz w:val="20"/>
                <w:szCs w:val="20"/>
              </w:rPr>
            </w:pPr>
            <w:r>
              <w:rPr>
                <w:sz w:val="20"/>
                <w:szCs w:val="20"/>
              </w:rPr>
              <w:t xml:space="preserve">Requires a vendor of personal health records to notify the individual US Citizen and the FTC following the discovery of a breach of security of unsecured PHR- identifiable health information that is in a personal health record maintained or offered by such vendor, and each PHR- related entity. </w:t>
            </w:r>
          </w:p>
        </w:tc>
        <w:tc>
          <w:tcPr>
            <w:tcW w:w="2956" w:type="dxa"/>
            <w:tcBorders>
              <w:top w:val="single" w:sz="4" w:space="0" w:color="000000"/>
              <w:left w:val="single" w:sz="4" w:space="0" w:color="000000"/>
              <w:bottom w:val="single" w:sz="4" w:space="0" w:color="000000"/>
              <w:right w:val="single" w:sz="4" w:space="0" w:color="000000"/>
            </w:tcBorders>
          </w:tcPr>
          <w:p w14:paraId="4BA2C70C" w14:textId="77777777" w:rsidR="00D96143" w:rsidRDefault="00AB5055">
            <w:pPr>
              <w:ind w:left="0" w:firstLine="0"/>
              <w:rPr>
                <w:sz w:val="20"/>
                <w:szCs w:val="20"/>
              </w:rPr>
            </w:pPr>
            <w:r>
              <w:rPr>
                <w:sz w:val="20"/>
                <w:szCs w:val="20"/>
              </w:rPr>
              <w:t xml:space="preserve">Applies to foreign and domestic vendors of personal health records, PHR-related entities, and third-party service providers, irrespective of any jurisdictional tests in the FTC Act, that maintain information of US citizens or residents. It does not apply to HIPAA-covered entities, or to any other entity to the extent that it engages in activities as a business associate of a HIPAA-covered entity. “Breach” is acquisition unauthorized by the individual. Notify without unreasonable delay and in no case later than 60 calendar days after the breach discovery. </w:t>
            </w:r>
          </w:p>
        </w:tc>
      </w:tr>
      <w:tr w:rsidR="00D96143" w14:paraId="3807BDA8" w14:textId="77777777">
        <w:trPr>
          <w:trHeight w:val="1895"/>
        </w:trPr>
        <w:tc>
          <w:tcPr>
            <w:tcW w:w="1663" w:type="dxa"/>
            <w:tcBorders>
              <w:top w:val="single" w:sz="4" w:space="0" w:color="000000"/>
              <w:left w:val="single" w:sz="4" w:space="0" w:color="000000"/>
              <w:bottom w:val="single" w:sz="4" w:space="0" w:color="000000"/>
              <w:right w:val="single" w:sz="4" w:space="0" w:color="000000"/>
            </w:tcBorders>
          </w:tcPr>
          <w:p w14:paraId="266A9031" w14:textId="77777777" w:rsidR="00D96143" w:rsidRDefault="00AB5055">
            <w:pPr>
              <w:ind w:left="106" w:firstLine="0"/>
              <w:jc w:val="both"/>
              <w:rPr>
                <w:sz w:val="20"/>
                <w:szCs w:val="20"/>
              </w:rPr>
            </w:pPr>
            <w:r>
              <w:rPr>
                <w:b/>
                <w:sz w:val="20"/>
                <w:szCs w:val="20"/>
              </w:rPr>
              <w:t xml:space="preserve">Family </w:t>
            </w:r>
          </w:p>
          <w:p w14:paraId="612A62D8" w14:textId="77777777" w:rsidR="00D96143" w:rsidRDefault="00AB5055">
            <w:pPr>
              <w:ind w:left="106" w:firstLine="0"/>
              <w:jc w:val="both"/>
              <w:rPr>
                <w:sz w:val="20"/>
                <w:szCs w:val="20"/>
              </w:rPr>
            </w:pPr>
            <w:r>
              <w:rPr>
                <w:b/>
                <w:sz w:val="20"/>
                <w:szCs w:val="20"/>
              </w:rPr>
              <w:t xml:space="preserve">Educational </w:t>
            </w:r>
          </w:p>
          <w:p w14:paraId="321ED767" w14:textId="77777777" w:rsidR="00D96143" w:rsidRDefault="00AB5055">
            <w:pPr>
              <w:ind w:left="106" w:firstLine="0"/>
              <w:jc w:val="both"/>
              <w:rPr>
                <w:sz w:val="20"/>
                <w:szCs w:val="20"/>
              </w:rPr>
            </w:pPr>
            <w:r>
              <w:rPr>
                <w:b/>
                <w:sz w:val="20"/>
                <w:szCs w:val="20"/>
              </w:rPr>
              <w:t xml:space="preserve">Rights and </w:t>
            </w:r>
          </w:p>
          <w:p w14:paraId="643A6993" w14:textId="77777777" w:rsidR="00D96143" w:rsidRDefault="00AB5055">
            <w:pPr>
              <w:ind w:left="106" w:firstLine="0"/>
              <w:jc w:val="both"/>
              <w:rPr>
                <w:sz w:val="20"/>
                <w:szCs w:val="20"/>
              </w:rPr>
            </w:pPr>
            <w:r>
              <w:rPr>
                <w:b/>
                <w:sz w:val="20"/>
                <w:szCs w:val="20"/>
              </w:rPr>
              <w:t xml:space="preserve">Privacy Act </w:t>
            </w:r>
          </w:p>
          <w:p w14:paraId="2FF12078" w14:textId="77777777" w:rsidR="00D96143" w:rsidRDefault="00AB5055">
            <w:pPr>
              <w:ind w:left="106" w:firstLine="0"/>
              <w:jc w:val="both"/>
              <w:rPr>
                <w:b/>
                <w:sz w:val="20"/>
                <w:szCs w:val="20"/>
              </w:rPr>
            </w:pPr>
            <w:r>
              <w:rPr>
                <w:b/>
                <w:sz w:val="20"/>
                <w:szCs w:val="20"/>
              </w:rPr>
              <w:t xml:space="preserve">(1974) </w:t>
            </w:r>
          </w:p>
        </w:tc>
        <w:tc>
          <w:tcPr>
            <w:tcW w:w="1795" w:type="dxa"/>
            <w:tcBorders>
              <w:top w:val="single" w:sz="4" w:space="0" w:color="000000"/>
              <w:left w:val="single" w:sz="4" w:space="0" w:color="000000"/>
              <w:bottom w:val="single" w:sz="4" w:space="0" w:color="000000"/>
              <w:right w:val="single" w:sz="4" w:space="0" w:color="000000"/>
            </w:tcBorders>
          </w:tcPr>
          <w:p w14:paraId="50775CEE" w14:textId="77777777" w:rsidR="00D96143" w:rsidRDefault="000C73D2">
            <w:pPr>
              <w:ind w:left="106" w:firstLine="0"/>
              <w:jc w:val="both"/>
              <w:rPr>
                <w:sz w:val="20"/>
                <w:szCs w:val="20"/>
              </w:rPr>
            </w:pPr>
            <w:hyperlink r:id="rId51">
              <w:r w:rsidR="00AB5055">
                <w:rPr>
                  <w:color w:val="1F487C"/>
                  <w:sz w:val="20"/>
                  <w:szCs w:val="20"/>
                  <w:u w:val="single"/>
                </w:rPr>
                <w:t>20 USC §1232g</w:t>
              </w:r>
            </w:hyperlink>
            <w:hyperlink r:id="rId52">
              <w:r w:rsidR="00AB5055">
                <w:t>,</w:t>
              </w:r>
            </w:hyperlink>
            <w:r w:rsidR="00AB5055">
              <w:rPr>
                <w:sz w:val="20"/>
                <w:szCs w:val="20"/>
              </w:rPr>
              <w:t xml:space="preserve"> </w:t>
            </w:r>
          </w:p>
          <w:p w14:paraId="0E34FF4A" w14:textId="77777777" w:rsidR="00D96143" w:rsidRDefault="000C73D2">
            <w:pPr>
              <w:ind w:left="106" w:firstLine="0"/>
              <w:jc w:val="both"/>
              <w:rPr>
                <w:sz w:val="20"/>
                <w:szCs w:val="20"/>
              </w:rPr>
            </w:pPr>
            <w:hyperlink r:id="rId53">
              <w:r w:rsidR="00AB5055">
                <w:rPr>
                  <w:color w:val="365F91"/>
                  <w:sz w:val="20"/>
                  <w:szCs w:val="20"/>
                  <w:u w:val="single"/>
                </w:rPr>
                <w:t>34 CFR Part 99</w:t>
              </w:r>
            </w:hyperlink>
            <w:hyperlink r:id="rId54">
              <w:r w:rsidR="00AB5055">
                <w:t xml:space="preserve"> </w:t>
              </w:r>
            </w:hyperlink>
          </w:p>
        </w:tc>
        <w:tc>
          <w:tcPr>
            <w:tcW w:w="2861" w:type="dxa"/>
            <w:tcBorders>
              <w:top w:val="single" w:sz="4" w:space="0" w:color="000000"/>
              <w:left w:val="single" w:sz="4" w:space="0" w:color="000000"/>
              <w:bottom w:val="single" w:sz="4" w:space="0" w:color="000000"/>
              <w:right w:val="single" w:sz="4" w:space="0" w:color="000000"/>
            </w:tcBorders>
          </w:tcPr>
          <w:p w14:paraId="223271C8" w14:textId="77777777" w:rsidR="00D96143" w:rsidRDefault="00AB5055">
            <w:pPr>
              <w:ind w:left="106" w:firstLine="0"/>
              <w:rPr>
                <w:sz w:val="20"/>
                <w:szCs w:val="20"/>
              </w:rPr>
            </w:pPr>
            <w:r>
              <w:rPr>
                <w:sz w:val="20"/>
                <w:szCs w:val="20"/>
              </w:rPr>
              <w:t xml:space="preserve">None. FERPA guidance recommends having breach response plans. </w:t>
            </w:r>
          </w:p>
        </w:tc>
        <w:tc>
          <w:tcPr>
            <w:tcW w:w="2956" w:type="dxa"/>
            <w:tcBorders>
              <w:top w:val="single" w:sz="4" w:space="0" w:color="000000"/>
              <w:left w:val="single" w:sz="4" w:space="0" w:color="000000"/>
              <w:bottom w:val="single" w:sz="4" w:space="0" w:color="000000"/>
              <w:right w:val="single" w:sz="4" w:space="0" w:color="000000"/>
            </w:tcBorders>
          </w:tcPr>
          <w:p w14:paraId="0443CC78" w14:textId="77777777" w:rsidR="00D96143" w:rsidRDefault="00AB5055">
            <w:pPr>
              <w:ind w:left="0" w:firstLine="0"/>
              <w:rPr>
                <w:sz w:val="20"/>
                <w:szCs w:val="20"/>
              </w:rPr>
            </w:pPr>
            <w:r>
              <w:rPr>
                <w:sz w:val="20"/>
                <w:szCs w:val="20"/>
              </w:rPr>
              <w:t xml:space="preserve">Applies to educational institutions regarding the privacy of personally identifiable information contained in education records of students. Consent is generally required to disclose education records. </w:t>
            </w:r>
          </w:p>
        </w:tc>
      </w:tr>
    </w:tbl>
    <w:p w14:paraId="1C03BA5D" w14:textId="77777777" w:rsidR="00D96143" w:rsidRDefault="00D96143">
      <w:pPr>
        <w:spacing w:after="0" w:line="240" w:lineRule="auto"/>
        <w:ind w:left="0" w:right="10800" w:firstLine="0"/>
        <w:jc w:val="both"/>
      </w:pPr>
    </w:p>
    <w:p w14:paraId="56113D94" w14:textId="77777777" w:rsidR="00D96143" w:rsidRDefault="00AB5055">
      <w:pPr>
        <w:spacing w:after="0" w:line="240" w:lineRule="auto"/>
        <w:ind w:left="10" w:right="-12" w:hanging="10"/>
        <w:jc w:val="both"/>
      </w:pPr>
      <w:r>
        <w:rPr>
          <w:b/>
        </w:rPr>
        <w:t xml:space="preserve">State Data Breach Notification Laws: </w:t>
      </w:r>
      <w:r>
        <w:t xml:space="preserve">The National Conference of State Legislatures maintains a </w:t>
      </w:r>
      <w:hyperlink r:id="rId55">
        <w:r>
          <w:rPr>
            <w:color w:val="1F487C"/>
            <w:u w:val="single"/>
          </w:rPr>
          <w:t>matrix of state data breach laws</w:t>
        </w:r>
      </w:hyperlink>
      <w:hyperlink r:id="rId56">
        <w:r>
          <w:t xml:space="preserve">. </w:t>
        </w:r>
      </w:hyperlink>
      <w:hyperlink r:id="rId57">
        <w:r>
          <w:t>A</w:t>
        </w:r>
      </w:hyperlink>
      <w:r>
        <w:t>s of April 2019, all 50 states, the District of Columbia, Guam, Puerto Rico, and the Virgin Islands have enacted legislation requiring notification of security breaches involving personal information.</w:t>
      </w:r>
    </w:p>
    <w:p w14:paraId="6E742EA7" w14:textId="77777777" w:rsidR="00D96143" w:rsidRDefault="00D96143">
      <w:pPr>
        <w:spacing w:after="0" w:line="240" w:lineRule="auto"/>
        <w:ind w:left="0" w:firstLine="0"/>
        <w:jc w:val="both"/>
        <w:rPr>
          <w:b/>
        </w:rPr>
      </w:pPr>
    </w:p>
    <w:p w14:paraId="7A2EBF57" w14:textId="77777777" w:rsidR="00D96143" w:rsidRDefault="00AB5055">
      <w:pPr>
        <w:spacing w:after="120" w:line="240" w:lineRule="auto"/>
        <w:ind w:left="0" w:firstLine="0"/>
        <w:jc w:val="both"/>
        <w:rPr>
          <w:b/>
        </w:rPr>
      </w:pPr>
      <w:r>
        <w:rPr>
          <w:b/>
        </w:rPr>
        <w:t>Table 5.3: Security breach notification statute in Ohio.</w:t>
      </w:r>
    </w:p>
    <w:p w14:paraId="6E6F646A" w14:textId="77777777" w:rsidR="00D96143" w:rsidRDefault="00D96143">
      <w:pPr>
        <w:tabs>
          <w:tab w:val="center" w:pos="4680"/>
          <w:tab w:val="right" w:pos="9360"/>
        </w:tabs>
        <w:spacing w:after="0" w:line="240" w:lineRule="auto"/>
        <w:ind w:left="10" w:right="-12" w:hanging="10"/>
        <w:jc w:val="both"/>
      </w:pPr>
    </w:p>
    <w:tbl>
      <w:tblPr>
        <w:tblStyle w:val="a8"/>
        <w:tblW w:w="9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6923"/>
      </w:tblGrid>
      <w:tr w:rsidR="00D96143" w14:paraId="6ADF46B1" w14:textId="77777777">
        <w:trPr>
          <w:trHeight w:val="322"/>
        </w:trPr>
        <w:tc>
          <w:tcPr>
            <w:tcW w:w="2520" w:type="dxa"/>
            <w:tcBorders>
              <w:top w:val="single" w:sz="4" w:space="0" w:color="000000"/>
              <w:left w:val="single" w:sz="4" w:space="0" w:color="000000"/>
              <w:bottom w:val="single" w:sz="4" w:space="0" w:color="000000"/>
              <w:right w:val="single" w:sz="4" w:space="0" w:color="000000"/>
            </w:tcBorders>
            <w:tcMar>
              <w:top w:w="46" w:type="dxa"/>
              <w:left w:w="0" w:type="dxa"/>
              <w:bottom w:w="0" w:type="dxa"/>
              <w:right w:w="22" w:type="dxa"/>
            </w:tcMar>
          </w:tcPr>
          <w:p w14:paraId="426C216E" w14:textId="77777777" w:rsidR="00D96143" w:rsidRDefault="00AB5055">
            <w:pPr>
              <w:tabs>
                <w:tab w:val="center" w:pos="4680"/>
                <w:tab w:val="right" w:pos="9360"/>
              </w:tabs>
              <w:ind w:left="108" w:firstLine="0"/>
              <w:jc w:val="both"/>
              <w:rPr>
                <w:b/>
              </w:rPr>
            </w:pPr>
            <w:r>
              <w:rPr>
                <w:b/>
              </w:rPr>
              <w:t>State</w:t>
            </w:r>
          </w:p>
        </w:tc>
        <w:tc>
          <w:tcPr>
            <w:tcW w:w="6923" w:type="dxa"/>
            <w:tcBorders>
              <w:top w:val="single" w:sz="4" w:space="0" w:color="000000"/>
              <w:left w:val="single" w:sz="4" w:space="0" w:color="000000"/>
              <w:bottom w:val="single" w:sz="4" w:space="0" w:color="000000"/>
              <w:right w:val="single" w:sz="4" w:space="0" w:color="000000"/>
            </w:tcBorders>
            <w:tcMar>
              <w:top w:w="46" w:type="dxa"/>
              <w:left w:w="0" w:type="dxa"/>
              <w:bottom w:w="0" w:type="dxa"/>
              <w:right w:w="22" w:type="dxa"/>
            </w:tcMar>
          </w:tcPr>
          <w:p w14:paraId="494B5A98" w14:textId="77777777" w:rsidR="00D96143" w:rsidRDefault="00AB5055">
            <w:pPr>
              <w:tabs>
                <w:tab w:val="center" w:pos="4680"/>
                <w:tab w:val="right" w:pos="9360"/>
              </w:tabs>
              <w:ind w:left="106" w:firstLine="0"/>
              <w:jc w:val="both"/>
            </w:pPr>
            <w:r>
              <w:rPr>
                <w:b/>
              </w:rPr>
              <w:t>Citation</w:t>
            </w:r>
          </w:p>
        </w:tc>
      </w:tr>
      <w:tr w:rsidR="00D96143" w14:paraId="6E9DC14E" w14:textId="77777777">
        <w:trPr>
          <w:trHeight w:val="284"/>
        </w:trPr>
        <w:tc>
          <w:tcPr>
            <w:tcW w:w="2520" w:type="dxa"/>
            <w:tcBorders>
              <w:top w:val="single" w:sz="4" w:space="0" w:color="000000"/>
              <w:left w:val="single" w:sz="4" w:space="0" w:color="000000"/>
              <w:bottom w:val="single" w:sz="4" w:space="0" w:color="000000"/>
              <w:right w:val="single" w:sz="4" w:space="0" w:color="000000"/>
            </w:tcBorders>
            <w:tcMar>
              <w:top w:w="46" w:type="dxa"/>
              <w:left w:w="0" w:type="dxa"/>
              <w:bottom w:w="0" w:type="dxa"/>
              <w:right w:w="22" w:type="dxa"/>
            </w:tcMar>
          </w:tcPr>
          <w:p w14:paraId="12A7ED77" w14:textId="77777777" w:rsidR="00D96143" w:rsidRDefault="00AB5055">
            <w:pPr>
              <w:tabs>
                <w:tab w:val="center" w:pos="4680"/>
                <w:tab w:val="right" w:pos="9360"/>
              </w:tabs>
              <w:ind w:left="108" w:firstLine="0"/>
              <w:jc w:val="both"/>
            </w:pPr>
            <w:r>
              <w:rPr>
                <w:b/>
              </w:rPr>
              <w:t xml:space="preserve">Ohio </w:t>
            </w:r>
          </w:p>
        </w:tc>
        <w:tc>
          <w:tcPr>
            <w:tcW w:w="6923" w:type="dxa"/>
            <w:tcBorders>
              <w:top w:val="single" w:sz="4" w:space="0" w:color="000000"/>
              <w:left w:val="single" w:sz="4" w:space="0" w:color="000000"/>
              <w:bottom w:val="single" w:sz="4" w:space="0" w:color="000000"/>
              <w:right w:val="single" w:sz="4" w:space="0" w:color="000000"/>
            </w:tcBorders>
            <w:tcMar>
              <w:top w:w="46" w:type="dxa"/>
              <w:left w:w="0" w:type="dxa"/>
              <w:bottom w:w="0" w:type="dxa"/>
              <w:right w:w="22" w:type="dxa"/>
            </w:tcMar>
          </w:tcPr>
          <w:p w14:paraId="4F4D96C4" w14:textId="77777777" w:rsidR="00D96143" w:rsidRDefault="00AB5055">
            <w:pPr>
              <w:tabs>
                <w:tab w:val="center" w:pos="4680"/>
                <w:tab w:val="right" w:pos="9360"/>
              </w:tabs>
              <w:ind w:left="106" w:firstLine="0"/>
              <w:jc w:val="both"/>
            </w:pPr>
            <w:r>
              <w:t xml:space="preserve">Ohio Rev. Code §§ </w:t>
            </w:r>
            <w:hyperlink r:id="rId58">
              <w:r>
                <w:rPr>
                  <w:color w:val="1F487C"/>
                  <w:u w:val="single"/>
                </w:rPr>
                <w:t>1347.12</w:t>
              </w:r>
            </w:hyperlink>
            <w:hyperlink r:id="rId59">
              <w:r>
                <w:t>,</w:t>
              </w:r>
            </w:hyperlink>
            <w:hyperlink r:id="rId60">
              <w:r>
                <w:t xml:space="preserve"> </w:t>
              </w:r>
            </w:hyperlink>
            <w:hyperlink r:id="rId61">
              <w:r>
                <w:rPr>
                  <w:color w:val="1F487C"/>
                  <w:u w:val="single"/>
                </w:rPr>
                <w:t>1349.19</w:t>
              </w:r>
            </w:hyperlink>
            <w:hyperlink r:id="rId62">
              <w:r>
                <w:t>,</w:t>
              </w:r>
            </w:hyperlink>
            <w:hyperlink r:id="rId63">
              <w:r>
                <w:t xml:space="preserve"> </w:t>
              </w:r>
            </w:hyperlink>
            <w:hyperlink r:id="rId64">
              <w:r>
                <w:rPr>
                  <w:color w:val="1F487C"/>
                  <w:u w:val="single"/>
                </w:rPr>
                <w:t>1349.191</w:t>
              </w:r>
            </w:hyperlink>
            <w:hyperlink r:id="rId65">
              <w:r>
                <w:t>,</w:t>
              </w:r>
            </w:hyperlink>
            <w:hyperlink r:id="rId66">
              <w:r>
                <w:t xml:space="preserve"> </w:t>
              </w:r>
            </w:hyperlink>
            <w:hyperlink r:id="rId67">
              <w:r>
                <w:rPr>
                  <w:color w:val="1F487C"/>
                  <w:u w:val="single"/>
                </w:rPr>
                <w:t>1349.192</w:t>
              </w:r>
            </w:hyperlink>
            <w:hyperlink r:id="rId68">
              <w:r>
                <w:t xml:space="preserve"> </w:t>
              </w:r>
            </w:hyperlink>
          </w:p>
        </w:tc>
      </w:tr>
    </w:tbl>
    <w:p w14:paraId="350DC0F4" w14:textId="77777777" w:rsidR="00D96143" w:rsidRDefault="00D96143">
      <w:pPr>
        <w:tabs>
          <w:tab w:val="center" w:pos="4680"/>
          <w:tab w:val="right" w:pos="9360"/>
        </w:tabs>
        <w:spacing w:after="0" w:line="240" w:lineRule="auto"/>
        <w:ind w:left="-1440" w:right="10800" w:firstLine="0"/>
        <w:jc w:val="both"/>
        <w:rPr>
          <w:b/>
        </w:rPr>
        <w:sectPr w:rsidR="00D96143">
          <w:headerReference w:type="default" r:id="rId69"/>
          <w:footerReference w:type="even" r:id="rId70"/>
          <w:footerReference w:type="default" r:id="rId71"/>
          <w:footerReference w:type="first" r:id="rId72"/>
          <w:pgSz w:w="12240" w:h="15840"/>
          <w:pgMar w:top="1440" w:right="1440" w:bottom="1440" w:left="1440" w:header="720" w:footer="490" w:gutter="0"/>
          <w:pgNumType w:start="1"/>
          <w:cols w:space="720"/>
        </w:sectPr>
      </w:pPr>
    </w:p>
    <w:p w14:paraId="6BB00E9B" w14:textId="77777777" w:rsidR="00D96143" w:rsidRDefault="00AB5055">
      <w:pPr>
        <w:pStyle w:val="Heading2"/>
        <w:tabs>
          <w:tab w:val="left" w:pos="1080"/>
        </w:tabs>
        <w:spacing w:line="240" w:lineRule="auto"/>
        <w:ind w:left="0" w:firstLine="0"/>
        <w:jc w:val="both"/>
        <w:rPr>
          <w:rFonts w:ascii="Calibri" w:eastAsia="Calibri" w:hAnsi="Calibri" w:cs="Calibri"/>
        </w:rPr>
      </w:pPr>
      <w:r>
        <w:rPr>
          <w:rFonts w:ascii="Calibri" w:eastAsia="Calibri" w:hAnsi="Calibri" w:cs="Calibri"/>
          <w:b w:val="0"/>
          <w:sz w:val="20"/>
          <w:szCs w:val="20"/>
        </w:rPr>
        <w:lastRenderedPageBreak/>
        <w:t>SECTION 6</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Post-Incident Checklist</w:t>
      </w:r>
      <w:r>
        <w:rPr>
          <w:rFonts w:ascii="Calibri" w:eastAsia="Calibri" w:hAnsi="Calibri" w:cs="Calibri"/>
          <w:color w:val="000000"/>
        </w:rPr>
        <w:t xml:space="preserve"> </w:t>
      </w:r>
    </w:p>
    <w:p w14:paraId="5C2D3277" w14:textId="77777777" w:rsidR="00D96143" w:rsidRDefault="00AB5055">
      <w:pPr>
        <w:spacing w:after="0" w:line="240" w:lineRule="auto"/>
        <w:ind w:left="111" w:firstLine="0"/>
        <w:jc w:val="both"/>
      </w:pPr>
      <w:r>
        <w:rPr>
          <w:noProof/>
        </w:rPr>
        <mc:AlternateContent>
          <mc:Choice Requires="wpg">
            <w:drawing>
              <wp:inline distT="0" distB="0" distL="0" distR="0" wp14:anchorId="1858CB01" wp14:editId="2170A20F">
                <wp:extent cx="5981065" cy="6096"/>
                <wp:effectExtent l="0" t="0" r="0" b="0"/>
                <wp:docPr id="18" name="Group 18"/>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19" name="Group 19"/>
                        <wpg:cNvGrpSpPr/>
                        <wpg:grpSpPr>
                          <a:xfrm>
                            <a:off x="2355468" y="3776952"/>
                            <a:ext cx="5981065" cy="6075"/>
                            <a:chOff x="0" y="0"/>
                            <a:chExt cx="5981065" cy="6075"/>
                          </a:xfrm>
                        </wpg:grpSpPr>
                        <wps:wsp>
                          <wps:cNvPr id="20" name="Rectangle 20"/>
                          <wps:cNvSpPr/>
                          <wps:spPr>
                            <a:xfrm>
                              <a:off x="0" y="0"/>
                              <a:ext cx="5981050" cy="6075"/>
                            </a:xfrm>
                            <a:prstGeom prst="rect">
                              <a:avLst/>
                            </a:prstGeom>
                            <a:noFill/>
                            <a:ln>
                              <a:noFill/>
                            </a:ln>
                          </wps:spPr>
                          <wps:txbx>
                            <w:txbxContent>
                              <w:p w14:paraId="227ECD5B"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21" name="Freeform: Shape 21"/>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1858CB01" id="Group 18" o:spid="_x0000_s1042"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">
                <v:group id="Group 19" o:spid="_x0000_s1043"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20" o:spid="_x0000_s1044"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" filled="f" stroked="f">
                    <v:textbox inset="2.53958mm,2.53958mm,2.53958mm,2.53958mm">
                      <w:txbxContent>
                        <w:p w14:paraId="227ECD5B" w14:textId="77777777" w:rsidR="00D96143" w:rsidRDefault="00D96143">
                          <w:pPr>
                            <w:spacing w:after="0" w:line="240" w:lineRule="auto"/>
                            <w:ind w:left="0" w:firstLine="0"/>
                            <w:textDirection w:val="btLr"/>
                          </w:pPr>
                        </w:p>
                      </w:txbxContent>
                    </v:textbox>
                  </v:rect>
                  <v:shape id="Freeform: Shape 21" o:spid="_x0000_s1045"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" path="m,l5981065,e" filled="f" strokecolor="#1f487c">
                    <v:stroke startarrowwidth="narrow" startarrowlength="short" endarrowwidth="narrow" endarrowlength="short"/>
                    <v:path arrowok="t" o:extrusionok="f"/>
                  </v:shape>
                </v:group>
                <w10:anchorlock/>
              </v:group>
            </w:pict>
          </mc:Fallback>
        </mc:AlternateContent>
      </w:r>
    </w:p>
    <w:p w14:paraId="4CF5D745" w14:textId="77777777" w:rsidR="00D96143" w:rsidRDefault="00AB5055">
      <w:pPr>
        <w:spacing w:after="0" w:line="240" w:lineRule="auto"/>
        <w:ind w:left="0" w:right="12" w:firstLine="0"/>
        <w:jc w:val="both"/>
      </w:pPr>
      <w:r>
        <w:t>The Computer Security Incident Handling Guide (</w:t>
      </w:r>
      <w:hyperlink r:id="rId73">
        <w:r>
          <w:rPr>
            <w:color w:val="1F487C"/>
            <w:u w:val="single"/>
          </w:rPr>
          <w:t>NIST 800</w:t>
        </w:r>
      </w:hyperlink>
      <w:hyperlink r:id="rId74">
        <w:r>
          <w:t>-</w:t>
        </w:r>
      </w:hyperlink>
      <w:hyperlink r:id="rId75">
        <w:r>
          <w:rPr>
            <w:color w:val="1F487C"/>
            <w:u w:val="single"/>
          </w:rPr>
          <w:t>61</w:t>
        </w:r>
      </w:hyperlink>
      <w:hyperlink r:id="rId76">
        <w:r>
          <w:t>)</w:t>
        </w:r>
      </w:hyperlink>
      <w:r>
        <w:t xml:space="preserve"> provides advisement on event analysis activities. Per section 3.4.1 (Lessons Learned) and section 3.4.2 (Using Collected Incident Data) relevant factors for post-incident and root cause analysis include: </w:t>
      </w:r>
    </w:p>
    <w:p w14:paraId="0E505C51" w14:textId="77777777" w:rsidR="00D96143" w:rsidRDefault="00D96143">
      <w:pPr>
        <w:spacing w:after="0" w:line="240" w:lineRule="auto"/>
        <w:ind w:left="0" w:right="12" w:firstLine="0"/>
        <w:jc w:val="both"/>
      </w:pPr>
    </w:p>
    <w:p w14:paraId="3BF258A2" w14:textId="77777777" w:rsidR="00D96143" w:rsidRDefault="00AB5055">
      <w:pPr>
        <w:numPr>
          <w:ilvl w:val="0"/>
          <w:numId w:val="20"/>
        </w:numPr>
        <w:spacing w:after="0" w:line="240" w:lineRule="auto"/>
        <w:ind w:right="153"/>
        <w:jc w:val="both"/>
      </w:pPr>
      <w:r>
        <w:rPr>
          <w:b/>
        </w:rPr>
        <w:t xml:space="preserve">Learning and improving. </w:t>
      </w:r>
      <w:r>
        <w:t>Incident Response Teams should hold “lessons learned” meetings with all involved parties after a major incident, and periodically after lesser incidents as resources permit to improve security measures and incident handling processes. Questions to be answered in these meetings include:</w:t>
      </w:r>
    </w:p>
    <w:p w14:paraId="5B3F0415" w14:textId="77777777" w:rsidR="00D96143" w:rsidRDefault="00AB5055">
      <w:pPr>
        <w:numPr>
          <w:ilvl w:val="1"/>
          <w:numId w:val="20"/>
        </w:numPr>
        <w:spacing w:after="0" w:line="240" w:lineRule="auto"/>
        <w:ind w:right="12"/>
        <w:jc w:val="both"/>
      </w:pPr>
      <w:r>
        <w:t>Exactly what happened, and at what times?</w:t>
      </w:r>
    </w:p>
    <w:p w14:paraId="1B8C938A" w14:textId="77777777" w:rsidR="00D96143" w:rsidRDefault="00AB5055">
      <w:pPr>
        <w:numPr>
          <w:ilvl w:val="1"/>
          <w:numId w:val="20"/>
        </w:numPr>
        <w:spacing w:after="0" w:line="240" w:lineRule="auto"/>
        <w:ind w:right="12"/>
        <w:jc w:val="both"/>
      </w:pPr>
      <w:r>
        <w:t>How well did staff and management perform? Were documented procedures followed?</w:t>
      </w:r>
    </w:p>
    <w:p w14:paraId="7B04DCE9" w14:textId="77777777" w:rsidR="00D96143" w:rsidRDefault="00AB5055">
      <w:pPr>
        <w:numPr>
          <w:ilvl w:val="2"/>
          <w:numId w:val="20"/>
        </w:numPr>
        <w:pBdr>
          <w:top w:val="nil"/>
          <w:left w:val="nil"/>
          <w:bottom w:val="nil"/>
          <w:right w:val="nil"/>
          <w:between w:val="nil"/>
        </w:pBdr>
        <w:spacing w:after="0" w:line="240" w:lineRule="auto"/>
        <w:ind w:right="12"/>
        <w:jc w:val="both"/>
        <w:rPr>
          <w:color w:val="000000"/>
        </w:rPr>
      </w:pPr>
      <w:r>
        <w:rPr>
          <w:color w:val="000000"/>
        </w:rPr>
        <w:t>Were procedures adequate?</w:t>
      </w:r>
    </w:p>
    <w:p w14:paraId="049BD74D" w14:textId="77777777" w:rsidR="00D96143" w:rsidRDefault="00AB5055">
      <w:pPr>
        <w:numPr>
          <w:ilvl w:val="1"/>
          <w:numId w:val="20"/>
        </w:numPr>
        <w:spacing w:after="0" w:line="240" w:lineRule="auto"/>
        <w:ind w:right="12"/>
        <w:jc w:val="both"/>
      </w:pPr>
      <w:r>
        <w:t>What information was needed sooner?</w:t>
      </w:r>
    </w:p>
    <w:p w14:paraId="699F53CD" w14:textId="77777777" w:rsidR="00D96143" w:rsidRDefault="00AB5055">
      <w:pPr>
        <w:numPr>
          <w:ilvl w:val="1"/>
          <w:numId w:val="20"/>
        </w:numPr>
        <w:spacing w:after="0" w:line="240" w:lineRule="auto"/>
        <w:ind w:right="12"/>
        <w:jc w:val="both"/>
      </w:pPr>
      <w:r>
        <w:t>Were any steps or actions taken that might have inhibited the recovery?</w:t>
      </w:r>
    </w:p>
    <w:p w14:paraId="205ECD78" w14:textId="77777777" w:rsidR="00D96143" w:rsidRDefault="00AB5055">
      <w:pPr>
        <w:numPr>
          <w:ilvl w:val="1"/>
          <w:numId w:val="20"/>
        </w:numPr>
        <w:spacing w:after="0" w:line="240" w:lineRule="auto"/>
        <w:ind w:right="12"/>
        <w:jc w:val="both"/>
      </w:pPr>
      <w:r>
        <w:t>What would/should staff, and management do differently the next time a similar incident occurs?</w:t>
      </w:r>
    </w:p>
    <w:p w14:paraId="6FFD40F1" w14:textId="77777777" w:rsidR="00D96143" w:rsidRDefault="00AB5055">
      <w:pPr>
        <w:numPr>
          <w:ilvl w:val="1"/>
          <w:numId w:val="20"/>
        </w:numPr>
        <w:spacing w:after="0" w:line="240" w:lineRule="auto"/>
        <w:ind w:right="12"/>
        <w:jc w:val="both"/>
      </w:pPr>
      <w:r>
        <w:t>How could information sharing with other organizations have been improved?</w:t>
      </w:r>
    </w:p>
    <w:p w14:paraId="61B16146" w14:textId="77777777" w:rsidR="00D96143" w:rsidRDefault="00AB5055">
      <w:pPr>
        <w:numPr>
          <w:ilvl w:val="1"/>
          <w:numId w:val="20"/>
        </w:numPr>
        <w:spacing w:after="0" w:line="240" w:lineRule="auto"/>
        <w:ind w:right="12"/>
        <w:jc w:val="both"/>
      </w:pPr>
      <w:r>
        <w:t>What corrective actions can prevent similar incidents in the future?</w:t>
      </w:r>
    </w:p>
    <w:p w14:paraId="6CEDA0DB" w14:textId="77777777" w:rsidR="00D96143" w:rsidRDefault="00AB5055">
      <w:pPr>
        <w:numPr>
          <w:ilvl w:val="1"/>
          <w:numId w:val="20"/>
        </w:numPr>
        <w:spacing w:after="0" w:line="240" w:lineRule="auto"/>
        <w:ind w:right="12"/>
        <w:jc w:val="both"/>
      </w:pPr>
      <w:r>
        <w:t>What precursors or indicators should be watched for in the future to detect similar incidents?</w:t>
      </w:r>
    </w:p>
    <w:p w14:paraId="7340D702" w14:textId="77777777" w:rsidR="00D96143" w:rsidRDefault="00AB5055">
      <w:pPr>
        <w:numPr>
          <w:ilvl w:val="1"/>
          <w:numId w:val="20"/>
        </w:numPr>
        <w:spacing w:after="0" w:line="240" w:lineRule="auto"/>
        <w:ind w:right="12"/>
        <w:jc w:val="both"/>
      </w:pPr>
      <w:r>
        <w:t>What additional tools or resources are needed to detect, analyze, and mitigate future incidents?</w:t>
      </w:r>
    </w:p>
    <w:p w14:paraId="198565D5" w14:textId="77777777" w:rsidR="00D96143" w:rsidRDefault="00AB5055">
      <w:pPr>
        <w:numPr>
          <w:ilvl w:val="0"/>
          <w:numId w:val="20"/>
        </w:numPr>
        <w:spacing w:after="0" w:line="240" w:lineRule="auto"/>
        <w:ind w:right="153"/>
        <w:jc w:val="both"/>
      </w:pPr>
      <w:r>
        <w:rPr>
          <w:b/>
        </w:rPr>
        <w:t xml:space="preserve">Follow-up reporting. </w:t>
      </w:r>
      <w:r>
        <w:t>An important post-incident activity is creating a follow-up report for each incident. Report considerations include:</w:t>
      </w:r>
    </w:p>
    <w:p w14:paraId="2DA06AD5" w14:textId="77777777" w:rsidR="00D96143" w:rsidRDefault="00AB5055">
      <w:pPr>
        <w:numPr>
          <w:ilvl w:val="1"/>
          <w:numId w:val="20"/>
        </w:numPr>
        <w:spacing w:after="0" w:line="240" w:lineRule="auto"/>
        <w:ind w:right="12"/>
        <w:jc w:val="both"/>
      </w:pPr>
      <w:r>
        <w:t>Creating a formal event chronology (including time-stamped information from systems);</w:t>
      </w:r>
    </w:p>
    <w:p w14:paraId="7E2F27AB" w14:textId="77777777" w:rsidR="00D96143" w:rsidRDefault="00AB5055">
      <w:pPr>
        <w:numPr>
          <w:ilvl w:val="1"/>
          <w:numId w:val="20"/>
        </w:numPr>
        <w:spacing w:after="0" w:line="240" w:lineRule="auto"/>
        <w:ind w:right="12"/>
        <w:jc w:val="both"/>
      </w:pPr>
      <w:r>
        <w:t>Compiling a monetary estimate of the amount of damage the incident caused;</w:t>
      </w:r>
    </w:p>
    <w:p w14:paraId="7211D776" w14:textId="77777777" w:rsidR="00D96143" w:rsidRDefault="00AB5055">
      <w:pPr>
        <w:numPr>
          <w:ilvl w:val="1"/>
          <w:numId w:val="20"/>
        </w:numPr>
        <w:spacing w:after="0" w:line="240" w:lineRule="auto"/>
        <w:ind w:right="12"/>
        <w:jc w:val="both"/>
      </w:pPr>
      <w:r>
        <w:t>Retaining follow-up reports as specified in retention policies.</w:t>
      </w:r>
    </w:p>
    <w:p w14:paraId="3183ABF3" w14:textId="77777777" w:rsidR="00D96143" w:rsidRDefault="00AB5055">
      <w:pPr>
        <w:numPr>
          <w:ilvl w:val="0"/>
          <w:numId w:val="20"/>
        </w:numPr>
        <w:spacing w:after="0" w:line="240" w:lineRule="auto"/>
        <w:ind w:right="153"/>
        <w:jc w:val="both"/>
      </w:pPr>
      <w:r>
        <w:rPr>
          <w:b/>
        </w:rPr>
        <w:t xml:space="preserve">Data collected. </w:t>
      </w:r>
      <w:r>
        <w:t>Organizations collect data that is actionable and decide what incident data to collect based on reporting requirements and perceived value of data collected. Information of value includes number of incidents handled and relative ranking for event types and remediation efforts, and amount of labor and time elapsed for and between each phase of the event.</w:t>
      </w:r>
    </w:p>
    <w:p w14:paraId="23685A47" w14:textId="77777777" w:rsidR="00D96143" w:rsidRDefault="00AB5055">
      <w:pPr>
        <w:numPr>
          <w:ilvl w:val="0"/>
          <w:numId w:val="20"/>
        </w:numPr>
        <w:spacing w:after="0" w:line="240" w:lineRule="auto"/>
        <w:ind w:right="153"/>
        <w:jc w:val="both"/>
      </w:pPr>
      <w:r>
        <w:rPr>
          <w:b/>
        </w:rPr>
        <w:t xml:space="preserve">Root Cause Analysis. </w:t>
      </w:r>
      <w:r>
        <w:t>Organizations performing root cause analysis should focus on relevant objective assessment activities including:</w:t>
      </w:r>
    </w:p>
    <w:p w14:paraId="755C16D4" w14:textId="77777777" w:rsidR="00D96143" w:rsidRDefault="00AB5055">
      <w:pPr>
        <w:numPr>
          <w:ilvl w:val="1"/>
          <w:numId w:val="20"/>
        </w:numPr>
        <w:spacing w:after="0" w:line="240" w:lineRule="auto"/>
        <w:ind w:right="12"/>
        <w:jc w:val="both"/>
      </w:pPr>
      <w:r>
        <w:t>Reviewing of logs, forms, reports, and other incident documentation;</w:t>
      </w:r>
    </w:p>
    <w:p w14:paraId="68E4B654" w14:textId="77777777" w:rsidR="00D96143" w:rsidRDefault="00AB5055">
      <w:pPr>
        <w:numPr>
          <w:ilvl w:val="1"/>
          <w:numId w:val="20"/>
        </w:numPr>
        <w:spacing w:after="0" w:line="240" w:lineRule="auto"/>
        <w:ind w:right="12"/>
        <w:jc w:val="both"/>
      </w:pPr>
      <w:r>
        <w:t>Identifying recorded precursors and indicators;</w:t>
      </w:r>
    </w:p>
    <w:p w14:paraId="2933A356" w14:textId="77777777" w:rsidR="00D96143" w:rsidRDefault="00AB5055">
      <w:pPr>
        <w:numPr>
          <w:ilvl w:val="1"/>
          <w:numId w:val="20"/>
        </w:numPr>
        <w:spacing w:after="0" w:line="240" w:lineRule="auto"/>
        <w:ind w:right="12"/>
        <w:jc w:val="both"/>
      </w:pPr>
      <w:r>
        <w:t>Determining if the incident caused damage before it was detected;</w:t>
      </w:r>
    </w:p>
    <w:p w14:paraId="3D0DE685" w14:textId="77777777" w:rsidR="00D96143" w:rsidRDefault="00AB5055">
      <w:pPr>
        <w:numPr>
          <w:ilvl w:val="1"/>
          <w:numId w:val="20"/>
        </w:numPr>
        <w:spacing w:after="0" w:line="240" w:lineRule="auto"/>
        <w:ind w:right="12"/>
        <w:jc w:val="both"/>
      </w:pPr>
      <w:r>
        <w:t>Determining if the actual cause of the incident was identified;</w:t>
      </w:r>
    </w:p>
    <w:p w14:paraId="595152B5" w14:textId="77777777" w:rsidR="00D96143" w:rsidRDefault="00AB5055">
      <w:pPr>
        <w:numPr>
          <w:ilvl w:val="1"/>
          <w:numId w:val="20"/>
        </w:numPr>
        <w:spacing w:after="0" w:line="240" w:lineRule="auto"/>
        <w:ind w:right="12"/>
        <w:jc w:val="both"/>
      </w:pPr>
      <w:r>
        <w:t>Determining if the incident is a recurrence of a previous incident;</w:t>
      </w:r>
    </w:p>
    <w:p w14:paraId="1FDED428" w14:textId="77777777" w:rsidR="00D96143" w:rsidRDefault="00AB5055">
      <w:pPr>
        <w:numPr>
          <w:ilvl w:val="1"/>
          <w:numId w:val="20"/>
        </w:numPr>
        <w:spacing w:after="0" w:line="240" w:lineRule="auto"/>
        <w:ind w:right="12"/>
        <w:jc w:val="both"/>
      </w:pPr>
      <w:r>
        <w:t>Calculating the estimated monetary damage from the incident;</w:t>
      </w:r>
    </w:p>
    <w:p w14:paraId="427DB34F" w14:textId="77777777" w:rsidR="00D96143" w:rsidRDefault="00AB5055">
      <w:pPr>
        <w:numPr>
          <w:ilvl w:val="1"/>
          <w:numId w:val="20"/>
        </w:numPr>
        <w:spacing w:after="0" w:line="240" w:lineRule="auto"/>
        <w:ind w:right="12"/>
        <w:jc w:val="both"/>
      </w:pPr>
      <w:r>
        <w:t>Measuring the difference between initial impact assessment and the final impact assessment; and</w:t>
      </w:r>
    </w:p>
    <w:p w14:paraId="6B54C10D" w14:textId="77777777" w:rsidR="00D96143" w:rsidRDefault="00AB5055">
      <w:pPr>
        <w:numPr>
          <w:ilvl w:val="1"/>
          <w:numId w:val="20"/>
        </w:numPr>
        <w:spacing w:after="0" w:line="240" w:lineRule="auto"/>
        <w:ind w:right="12"/>
        <w:jc w:val="both"/>
      </w:pPr>
      <w:r>
        <w:t>Identifying measures, if any, that could have prevented the incident.</w:t>
      </w:r>
    </w:p>
    <w:p w14:paraId="2D7F0A62" w14:textId="77777777" w:rsidR="00D96143" w:rsidRDefault="00D96143">
      <w:pPr>
        <w:spacing w:after="0" w:line="240" w:lineRule="auto"/>
        <w:ind w:left="0" w:right="125" w:firstLine="0"/>
        <w:jc w:val="both"/>
      </w:pPr>
    </w:p>
    <w:p w14:paraId="7DBE1269" w14:textId="77777777" w:rsidR="00D96143" w:rsidRDefault="00D96143">
      <w:pPr>
        <w:spacing w:after="0" w:line="240" w:lineRule="auto"/>
        <w:ind w:left="0" w:right="125" w:firstLine="0"/>
        <w:jc w:val="both"/>
      </w:pPr>
    </w:p>
    <w:p w14:paraId="7FD54AEA" w14:textId="77777777" w:rsidR="00D96143" w:rsidRDefault="00D96143">
      <w:pPr>
        <w:spacing w:after="0" w:line="240" w:lineRule="auto"/>
        <w:ind w:left="0" w:right="125" w:firstLine="0"/>
        <w:jc w:val="both"/>
      </w:pPr>
    </w:p>
    <w:p w14:paraId="34A7EE1E" w14:textId="77777777" w:rsidR="00D96143" w:rsidRDefault="00D96143">
      <w:pPr>
        <w:spacing w:after="0" w:line="240" w:lineRule="auto"/>
        <w:ind w:left="0" w:right="125" w:firstLine="0"/>
        <w:jc w:val="both"/>
      </w:pPr>
    </w:p>
    <w:p w14:paraId="2966B929" w14:textId="77777777" w:rsidR="00D96143" w:rsidRDefault="00D96143">
      <w:pPr>
        <w:spacing w:after="0" w:line="240" w:lineRule="auto"/>
        <w:ind w:left="0" w:right="125" w:firstLine="0"/>
        <w:jc w:val="both"/>
      </w:pPr>
    </w:p>
    <w:p w14:paraId="64DA1F93" w14:textId="77777777" w:rsidR="00D96143" w:rsidRDefault="00AB5055">
      <w:pPr>
        <w:pStyle w:val="Heading2"/>
        <w:tabs>
          <w:tab w:val="left" w:pos="1080"/>
        </w:tabs>
        <w:spacing w:line="240" w:lineRule="auto"/>
        <w:ind w:left="0" w:right="49" w:firstLine="0"/>
        <w:jc w:val="both"/>
        <w:rPr>
          <w:rFonts w:ascii="Calibri" w:eastAsia="Calibri" w:hAnsi="Calibri" w:cs="Calibri"/>
        </w:rPr>
      </w:pPr>
      <w:r>
        <w:rPr>
          <w:rFonts w:ascii="Calibri" w:eastAsia="Calibri" w:hAnsi="Calibri" w:cs="Calibri"/>
          <w:b w:val="0"/>
          <w:sz w:val="20"/>
          <w:szCs w:val="20"/>
        </w:rPr>
        <w:lastRenderedPageBreak/>
        <w:t>SECTION 7</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Incident Response Team Templates</w:t>
      </w:r>
      <w:r>
        <w:rPr>
          <w:rFonts w:ascii="Calibri" w:eastAsia="Calibri" w:hAnsi="Calibri" w:cs="Calibri"/>
          <w:color w:val="000000"/>
        </w:rPr>
        <w:t xml:space="preserve"> </w:t>
      </w:r>
    </w:p>
    <w:p w14:paraId="1EFA47C2" w14:textId="77777777" w:rsidR="00D96143" w:rsidRDefault="00AB5055">
      <w:pPr>
        <w:spacing w:after="0" w:line="240" w:lineRule="auto"/>
        <w:ind w:left="111" w:firstLine="0"/>
        <w:jc w:val="both"/>
      </w:pPr>
      <w:r>
        <w:rPr>
          <w:noProof/>
        </w:rPr>
        <mc:AlternateContent>
          <mc:Choice Requires="wpg">
            <w:drawing>
              <wp:inline distT="0" distB="0" distL="0" distR="0" wp14:anchorId="7905D1DE" wp14:editId="6F51293B">
                <wp:extent cx="5981065" cy="6096"/>
                <wp:effectExtent l="0" t="0" r="0" b="0"/>
                <wp:docPr id="22" name="Group 22"/>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23" name="Group 23"/>
                        <wpg:cNvGrpSpPr/>
                        <wpg:grpSpPr>
                          <a:xfrm>
                            <a:off x="2355468" y="3776952"/>
                            <a:ext cx="5981065" cy="6075"/>
                            <a:chOff x="0" y="0"/>
                            <a:chExt cx="5981065" cy="6075"/>
                          </a:xfrm>
                        </wpg:grpSpPr>
                        <wps:wsp>
                          <wps:cNvPr id="24" name="Rectangle 24"/>
                          <wps:cNvSpPr/>
                          <wps:spPr>
                            <a:xfrm>
                              <a:off x="0" y="0"/>
                              <a:ext cx="5981050" cy="6075"/>
                            </a:xfrm>
                            <a:prstGeom prst="rect">
                              <a:avLst/>
                            </a:prstGeom>
                            <a:noFill/>
                            <a:ln>
                              <a:noFill/>
                            </a:ln>
                          </wps:spPr>
                          <wps:txbx>
                            <w:txbxContent>
                              <w:p w14:paraId="0646DF71"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25" name="Freeform: Shape 25"/>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7905D1DE" id="Group 22" o:spid="_x0000_s1046"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">
                <v:group id="Group 23" o:spid="_x0000_s1047"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24" o:spid="_x0000_s1048"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" filled="f" stroked="f">
                    <v:textbox inset="2.53958mm,2.53958mm,2.53958mm,2.53958mm">
                      <w:txbxContent>
                        <w:p w14:paraId="0646DF71" w14:textId="77777777" w:rsidR="00D96143" w:rsidRDefault="00D96143">
                          <w:pPr>
                            <w:spacing w:after="0" w:line="240" w:lineRule="auto"/>
                            <w:ind w:left="0" w:firstLine="0"/>
                            <w:textDirection w:val="btLr"/>
                          </w:pPr>
                        </w:p>
                      </w:txbxContent>
                    </v:textbox>
                  </v:rect>
                  <v:shape id="Freeform: Shape 25" o:spid="_x0000_s1049"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" path="m,l5981065,e" filled="f" strokecolor="#1f487c">
                    <v:stroke startarrowwidth="narrow" startarrowlength="short" endarrowwidth="narrow" endarrowlength="short"/>
                    <v:path arrowok="t" o:extrusionok="f"/>
                  </v:shape>
                </v:group>
                <w10:anchorlock/>
              </v:group>
            </w:pict>
          </mc:Fallback>
        </mc:AlternateContent>
      </w:r>
    </w:p>
    <w:p w14:paraId="029FB2E6" w14:textId="77777777" w:rsidR="00D96143" w:rsidRDefault="00AB5055">
      <w:pPr>
        <w:spacing w:after="0" w:line="240" w:lineRule="auto"/>
        <w:ind w:left="0" w:firstLine="0"/>
        <w:jc w:val="both"/>
      </w:pPr>
      <w:r>
        <w:rPr>
          <w:b/>
          <w:sz w:val="9"/>
          <w:szCs w:val="9"/>
        </w:rPr>
        <w:t xml:space="preserve"> </w:t>
      </w:r>
    </w:p>
    <w:p w14:paraId="439ED7BA" w14:textId="77777777" w:rsidR="00D96143" w:rsidRDefault="00D96143">
      <w:pPr>
        <w:spacing w:after="0" w:line="240" w:lineRule="auto"/>
        <w:ind w:left="0" w:right="315" w:firstLine="593"/>
        <w:jc w:val="both"/>
      </w:pPr>
    </w:p>
    <w:p w14:paraId="3FC6E0ED" w14:textId="77777777" w:rsidR="00D96143" w:rsidRDefault="00AB5055">
      <w:pPr>
        <w:pStyle w:val="Heading3"/>
        <w:tabs>
          <w:tab w:val="left" w:pos="1080"/>
        </w:tabs>
        <w:spacing w:after="0" w:line="240" w:lineRule="auto"/>
        <w:ind w:left="0" w:firstLine="0"/>
        <w:jc w:val="both"/>
        <w:rPr>
          <w:rFonts w:ascii="Calibri" w:eastAsia="Calibri" w:hAnsi="Calibri" w:cs="Calibri"/>
        </w:rPr>
      </w:pPr>
      <w:r>
        <w:rPr>
          <w:rFonts w:ascii="Calibri" w:eastAsia="Calibri" w:hAnsi="Calibri" w:cs="Calibri"/>
        </w:rPr>
        <w:t xml:space="preserve">7.1 </w:t>
      </w:r>
      <w:r>
        <w:rPr>
          <w:rFonts w:ascii="Calibri" w:eastAsia="Calibri" w:hAnsi="Calibri" w:cs="Calibri"/>
        </w:rPr>
        <w:tab/>
        <w:t>Title and Contact Information for Plan Sponsor/Owner</w:t>
      </w:r>
      <w:r>
        <w:rPr>
          <w:rFonts w:ascii="Calibri" w:eastAsia="Calibri" w:hAnsi="Calibri" w:cs="Calibri"/>
          <w:color w:val="000000"/>
        </w:rPr>
        <w:t xml:space="preserve"> </w:t>
      </w:r>
    </w:p>
    <w:p w14:paraId="4BAFB339" w14:textId="77777777" w:rsidR="00D96143" w:rsidRDefault="00AB5055">
      <w:pPr>
        <w:spacing w:after="0" w:line="240" w:lineRule="auto"/>
        <w:ind w:left="0" w:right="315" w:firstLine="0"/>
        <w:jc w:val="both"/>
      </w:pPr>
      <w:r>
        <w:t>For questions or further information, please contact:</w:t>
      </w:r>
    </w:p>
    <w:p w14:paraId="2E7B645B" w14:textId="77777777" w:rsidR="00D96143" w:rsidRDefault="00AB5055">
      <w:pPr>
        <w:tabs>
          <w:tab w:val="center" w:pos="2445"/>
          <w:tab w:val="center" w:pos="5476"/>
          <w:tab w:val="center" w:pos="7648"/>
        </w:tabs>
        <w:spacing w:after="0" w:line="240" w:lineRule="auto"/>
        <w:ind w:left="0" w:firstLine="0"/>
        <w:jc w:val="both"/>
        <w:rPr>
          <w:color w:val="000000"/>
        </w:rPr>
      </w:pPr>
      <w:r>
        <w:tab/>
      </w:r>
      <w:r>
        <w:rPr>
          <w:b/>
        </w:rPr>
        <w:tab/>
      </w:r>
    </w:p>
    <w:p w14:paraId="4EC5B7F2" w14:textId="77777777" w:rsidR="00D96143" w:rsidRDefault="00AB5055">
      <w:pPr>
        <w:pStyle w:val="Heading3"/>
        <w:tabs>
          <w:tab w:val="center" w:pos="1080"/>
          <w:tab w:val="center" w:pos="1506"/>
        </w:tabs>
        <w:spacing w:after="0" w:line="240" w:lineRule="auto"/>
        <w:ind w:left="0" w:firstLine="0"/>
        <w:jc w:val="both"/>
        <w:rPr>
          <w:rFonts w:ascii="Calibri" w:eastAsia="Calibri" w:hAnsi="Calibri" w:cs="Calibri"/>
        </w:rPr>
      </w:pPr>
      <w:r>
        <w:rPr>
          <w:rFonts w:ascii="Calibri" w:eastAsia="Calibri" w:hAnsi="Calibri" w:cs="Calibri"/>
        </w:rPr>
        <w:t>7.2</w:t>
      </w:r>
      <w:r>
        <w:rPr>
          <w:rFonts w:ascii="Calibri" w:eastAsia="Calibri" w:hAnsi="Calibri" w:cs="Calibri"/>
        </w:rPr>
        <w:tab/>
      </w:r>
      <w:r>
        <w:rPr>
          <w:rFonts w:ascii="Calibri" w:eastAsia="Calibri" w:hAnsi="Calibri" w:cs="Calibri"/>
        </w:rPr>
        <w:tab/>
        <w:t>IRT Charter</w:t>
      </w:r>
      <w:r>
        <w:rPr>
          <w:rFonts w:ascii="Calibri" w:eastAsia="Calibri" w:hAnsi="Calibri" w:cs="Calibri"/>
          <w:color w:val="000000"/>
        </w:rPr>
        <w:t xml:space="preserve"> </w:t>
      </w:r>
    </w:p>
    <w:p w14:paraId="122EA44C" w14:textId="77777777" w:rsidR="00D96143" w:rsidRDefault="00AB5055">
      <w:pPr>
        <w:spacing w:after="0" w:line="240" w:lineRule="auto"/>
        <w:ind w:left="0" w:right="133" w:firstLine="0"/>
        <w:jc w:val="both"/>
      </w:pPr>
      <w:r>
        <w:rPr>
          <w:b/>
          <w:sz w:val="28"/>
          <w:szCs w:val="28"/>
        </w:rPr>
        <w:t xml:space="preserve">Information Privacy or Security Incident Response Team Charter </w:t>
      </w:r>
    </w:p>
    <w:p w14:paraId="2261A1DF" w14:textId="77777777" w:rsidR="00D96143" w:rsidRDefault="00AB5055">
      <w:pPr>
        <w:spacing w:after="0" w:line="240" w:lineRule="auto"/>
        <w:ind w:left="10" w:hanging="10"/>
        <w:jc w:val="both"/>
      </w:pPr>
      <w:r>
        <w:rPr>
          <w:b/>
          <w:color w:val="1F487C"/>
        </w:rPr>
        <w:t>Charter Purpose:</w:t>
      </w:r>
      <w:r>
        <w:rPr>
          <w:b/>
        </w:rPr>
        <w:t xml:space="preserve"> </w:t>
      </w:r>
    </w:p>
    <w:p w14:paraId="168BAC93" w14:textId="77777777" w:rsidR="00D96143" w:rsidRDefault="00AB5055">
      <w:pPr>
        <w:spacing w:after="0" w:line="240" w:lineRule="auto"/>
        <w:ind w:left="0" w:firstLine="0"/>
        <w:jc w:val="both"/>
      </w:pPr>
      <w:r>
        <w:rPr>
          <w:b/>
          <w:sz w:val="16"/>
          <w:szCs w:val="16"/>
        </w:rPr>
        <w:t xml:space="preserve"> </w:t>
      </w:r>
    </w:p>
    <w:p w14:paraId="07683E99" w14:textId="77777777" w:rsidR="00D96143" w:rsidRDefault="00AB5055">
      <w:pPr>
        <w:spacing w:after="0" w:line="240" w:lineRule="auto"/>
        <w:ind w:left="15" w:right="189" w:firstLine="0"/>
        <w:jc w:val="both"/>
      </w:pPr>
      <w:r>
        <w:t xml:space="preserve">This Incident Response Team (the “IRT”) Charter establishes membership, subject matter experts, roles, responsibilities, and activities of the IRT to respond to an actual or suspected information privacy or security event/incident. </w:t>
      </w:r>
    </w:p>
    <w:p w14:paraId="45363A17" w14:textId="77777777" w:rsidR="00D96143" w:rsidRDefault="00AB5055">
      <w:pPr>
        <w:spacing w:after="0" w:line="240" w:lineRule="auto"/>
        <w:ind w:left="0" w:firstLine="0"/>
        <w:jc w:val="both"/>
      </w:pPr>
      <w:r>
        <w:rPr>
          <w:sz w:val="16"/>
          <w:szCs w:val="16"/>
        </w:rPr>
        <w:t xml:space="preserve"> </w:t>
      </w:r>
    </w:p>
    <w:p w14:paraId="4C5F5B46" w14:textId="77777777" w:rsidR="00D96143" w:rsidRDefault="00AB5055">
      <w:pPr>
        <w:spacing w:after="0" w:line="240" w:lineRule="auto"/>
        <w:ind w:left="10" w:hanging="10"/>
        <w:jc w:val="both"/>
      </w:pPr>
      <w:r>
        <w:rPr>
          <w:b/>
          <w:color w:val="1F487C"/>
        </w:rPr>
        <w:t>IRT Mission:</w:t>
      </w:r>
      <w:r>
        <w:rPr>
          <w:b/>
        </w:rPr>
        <w:t xml:space="preserve"> </w:t>
      </w:r>
    </w:p>
    <w:p w14:paraId="013D5AE2" w14:textId="77777777" w:rsidR="00D96143" w:rsidRDefault="00AB5055">
      <w:pPr>
        <w:spacing w:after="0" w:line="240" w:lineRule="auto"/>
        <w:ind w:left="0" w:firstLine="0"/>
        <w:jc w:val="both"/>
      </w:pPr>
      <w:r>
        <w:rPr>
          <w:b/>
          <w:sz w:val="16"/>
          <w:szCs w:val="16"/>
        </w:rPr>
        <w:t xml:space="preserve"> </w:t>
      </w:r>
    </w:p>
    <w:p w14:paraId="29D44A66" w14:textId="77777777" w:rsidR="00D96143" w:rsidRDefault="00AB5055">
      <w:pPr>
        <w:spacing w:after="0" w:line="240" w:lineRule="auto"/>
        <w:ind w:left="15" w:right="12" w:firstLine="0"/>
        <w:jc w:val="both"/>
      </w:pPr>
      <w:r>
        <w:t xml:space="preserve">The IRT mission is, first, to prevent incidents by reasonably anticipating, detecting, and planning for actual and suspected privacy or security events; and second, to respond to and mitigate privacy or security events. </w:t>
      </w:r>
    </w:p>
    <w:p w14:paraId="5036EAAB" w14:textId="77777777" w:rsidR="00D96143" w:rsidRDefault="00AB5055">
      <w:pPr>
        <w:spacing w:after="0" w:line="240" w:lineRule="auto"/>
        <w:ind w:left="0" w:firstLine="0"/>
        <w:jc w:val="both"/>
      </w:pPr>
      <w:r>
        <w:rPr>
          <w:sz w:val="16"/>
          <w:szCs w:val="16"/>
        </w:rPr>
        <w:t xml:space="preserve"> </w:t>
      </w:r>
    </w:p>
    <w:p w14:paraId="65D58FA0" w14:textId="77777777" w:rsidR="00D96143" w:rsidRDefault="00AB5055">
      <w:pPr>
        <w:spacing w:after="0" w:line="240" w:lineRule="auto"/>
        <w:ind w:left="10" w:hanging="10"/>
        <w:jc w:val="both"/>
      </w:pPr>
      <w:r>
        <w:rPr>
          <w:b/>
          <w:color w:val="1F487C"/>
        </w:rPr>
        <w:t>Overview:</w:t>
      </w:r>
      <w:r>
        <w:rPr>
          <w:b/>
        </w:rPr>
        <w:t xml:space="preserve"> </w:t>
      </w:r>
    </w:p>
    <w:p w14:paraId="4CF3EC0E" w14:textId="77777777" w:rsidR="00D96143" w:rsidRDefault="00AB5055">
      <w:pPr>
        <w:spacing w:after="0" w:line="240" w:lineRule="auto"/>
        <w:ind w:left="0" w:firstLine="0"/>
        <w:jc w:val="both"/>
      </w:pPr>
      <w:r>
        <w:rPr>
          <w:b/>
          <w:sz w:val="16"/>
          <w:szCs w:val="16"/>
        </w:rPr>
        <w:t xml:space="preserve"> </w:t>
      </w:r>
    </w:p>
    <w:p w14:paraId="44B3A363" w14:textId="77777777" w:rsidR="00D96143" w:rsidRDefault="00AB5055">
      <w:pPr>
        <w:spacing w:after="0" w:line="240" w:lineRule="auto"/>
        <w:ind w:left="15" w:right="12" w:firstLine="0"/>
        <w:jc w:val="both"/>
      </w:pPr>
      <w:r>
        <w:t xml:space="preserve">The Incident Response Team (the “IRT”) is a standing team of internal personnel established by Leadership Team in this [Charter] with expertise in responding to a significant actual or suspected privacy or security event or incident. The IRT operates on behalf of Leadership Team and engages, informs, and receives support from Leadership Team. There [is/is not] a set protocol to initiate the IRT activities in response to an actual or suspected event/incident. Once activated, the IRT has authority to [request cooperation/establish event response priorities which may supersede daily business responsibilities or require attention outside normal business hours]. </w:t>
      </w:r>
    </w:p>
    <w:p w14:paraId="3A8FDFB0" w14:textId="77777777" w:rsidR="00D96143" w:rsidRDefault="00AB5055">
      <w:pPr>
        <w:spacing w:after="0" w:line="240" w:lineRule="auto"/>
        <w:ind w:left="0" w:firstLine="0"/>
        <w:jc w:val="both"/>
      </w:pPr>
      <w:r>
        <w:rPr>
          <w:sz w:val="16"/>
          <w:szCs w:val="16"/>
        </w:rPr>
        <w:t xml:space="preserve"> </w:t>
      </w:r>
      <w:r>
        <w:rPr>
          <w:b/>
          <w:color w:val="1F487C"/>
        </w:rPr>
        <w:t>Responsibilities and Roles:</w:t>
      </w:r>
      <w:r>
        <w:rPr>
          <w:b/>
        </w:rPr>
        <w:t xml:space="preserve"> </w:t>
      </w:r>
    </w:p>
    <w:p w14:paraId="3C852ACB" w14:textId="77777777" w:rsidR="00D96143" w:rsidRDefault="00AB5055">
      <w:pPr>
        <w:spacing w:after="0" w:line="240" w:lineRule="auto"/>
        <w:ind w:left="0" w:firstLine="0"/>
        <w:jc w:val="both"/>
      </w:pPr>
      <w:r>
        <w:rPr>
          <w:b/>
          <w:sz w:val="16"/>
          <w:szCs w:val="16"/>
        </w:rPr>
        <w:t xml:space="preserve"> </w:t>
      </w:r>
    </w:p>
    <w:p w14:paraId="5BC78F00" w14:textId="77777777" w:rsidR="00D96143" w:rsidRDefault="00AB5055">
      <w:pPr>
        <w:spacing w:after="0" w:line="240" w:lineRule="auto"/>
        <w:ind w:left="27" w:hanging="10"/>
        <w:jc w:val="both"/>
      </w:pPr>
      <w:r>
        <w:rPr>
          <w:u w:val="single"/>
        </w:rPr>
        <w:t>Responsibilities:</w:t>
      </w:r>
      <w:r>
        <w:t xml:space="preserve"> </w:t>
      </w:r>
    </w:p>
    <w:p w14:paraId="11C5EA5D" w14:textId="77777777" w:rsidR="00D96143" w:rsidRDefault="00AB5055">
      <w:pPr>
        <w:spacing w:after="0" w:line="240" w:lineRule="auto"/>
        <w:ind w:left="0" w:firstLine="0"/>
        <w:jc w:val="both"/>
      </w:pPr>
      <w:r>
        <w:rPr>
          <w:sz w:val="11"/>
          <w:szCs w:val="11"/>
        </w:rPr>
        <w:t xml:space="preserve"> </w:t>
      </w:r>
    </w:p>
    <w:p w14:paraId="70BCB2D2" w14:textId="77777777" w:rsidR="00D96143" w:rsidRDefault="00AB5055">
      <w:pPr>
        <w:numPr>
          <w:ilvl w:val="0"/>
          <w:numId w:val="1"/>
        </w:numPr>
        <w:spacing w:after="0" w:line="240" w:lineRule="auto"/>
        <w:ind w:right="89"/>
        <w:jc w:val="both"/>
      </w:pPr>
      <w:r>
        <w:rPr>
          <w:b/>
        </w:rPr>
        <w:t xml:space="preserve">Anticipate and prepare </w:t>
      </w:r>
      <w:r>
        <w:t xml:space="preserve">the organization for privacy or security events/incidents which can be reasonably anticipated; </w:t>
      </w:r>
    </w:p>
    <w:p w14:paraId="1225159B" w14:textId="77777777" w:rsidR="00D96143" w:rsidRDefault="00AB5055">
      <w:pPr>
        <w:numPr>
          <w:ilvl w:val="0"/>
          <w:numId w:val="1"/>
        </w:numPr>
        <w:spacing w:after="0" w:line="240" w:lineRule="auto"/>
        <w:ind w:right="89"/>
        <w:jc w:val="both"/>
      </w:pPr>
      <w:r>
        <w:rPr>
          <w:b/>
        </w:rPr>
        <w:t xml:space="preserve">Respond </w:t>
      </w:r>
      <w:r>
        <w:t xml:space="preserve">to actual or suspected events/incidents on behalf of the organization as needed, with activities such as: </w:t>
      </w:r>
    </w:p>
    <w:p w14:paraId="33BAA3C4" w14:textId="77777777" w:rsidR="00D96143" w:rsidRDefault="00AB5055">
      <w:pPr>
        <w:numPr>
          <w:ilvl w:val="1"/>
          <w:numId w:val="8"/>
        </w:numPr>
        <w:spacing w:after="0" w:line="240" w:lineRule="auto"/>
        <w:ind w:left="1474" w:right="12" w:hanging="362"/>
        <w:jc w:val="both"/>
      </w:pPr>
      <w:r>
        <w:t xml:space="preserve">Triage (see section 2); </w:t>
      </w:r>
    </w:p>
    <w:p w14:paraId="1A29627C" w14:textId="77777777" w:rsidR="00D96143" w:rsidRDefault="00AB5055">
      <w:pPr>
        <w:numPr>
          <w:ilvl w:val="1"/>
          <w:numId w:val="8"/>
        </w:numPr>
        <w:spacing w:after="0" w:line="240" w:lineRule="auto"/>
        <w:ind w:left="1474" w:right="12" w:hanging="362"/>
        <w:jc w:val="both"/>
      </w:pPr>
      <w:r>
        <w:t xml:space="preserve">Communication, internal and external, as needed according to the organization's’s] communications protocol (e.g. funneled to the top from a deputy, for example) </w:t>
      </w:r>
    </w:p>
    <w:p w14:paraId="40B3DF14" w14:textId="77777777" w:rsidR="00D96143" w:rsidRDefault="00AB5055">
      <w:pPr>
        <w:spacing w:after="0" w:line="240" w:lineRule="auto"/>
        <w:ind w:left="1472" w:right="12" w:firstLine="593"/>
        <w:jc w:val="both"/>
      </w:pPr>
      <w:r>
        <w:t xml:space="preserve">(see communications templates) </w:t>
      </w:r>
    </w:p>
    <w:p w14:paraId="4F81C64D" w14:textId="77777777" w:rsidR="00D96143" w:rsidRDefault="00AB5055">
      <w:pPr>
        <w:numPr>
          <w:ilvl w:val="1"/>
          <w:numId w:val="8"/>
        </w:numPr>
        <w:spacing w:after="0" w:line="240" w:lineRule="auto"/>
        <w:ind w:left="1474" w:right="12" w:hanging="362"/>
        <w:jc w:val="both"/>
      </w:pPr>
      <w:r>
        <w:t xml:space="preserve">Track and document IRT activities and discoveries; and </w:t>
      </w:r>
    </w:p>
    <w:p w14:paraId="40A14F1D" w14:textId="77777777" w:rsidR="00D96143" w:rsidRDefault="00AB5055">
      <w:pPr>
        <w:numPr>
          <w:ilvl w:val="1"/>
          <w:numId w:val="8"/>
        </w:numPr>
        <w:spacing w:after="0" w:line="240" w:lineRule="auto"/>
        <w:ind w:left="1474" w:right="12" w:hanging="362"/>
        <w:jc w:val="both"/>
      </w:pPr>
      <w:r>
        <w:t xml:space="preserve">Prepare post-event/incident analysis and lessons learned. </w:t>
      </w:r>
    </w:p>
    <w:p w14:paraId="0764EEE5" w14:textId="77777777" w:rsidR="00D96143" w:rsidRDefault="00AB5055">
      <w:pPr>
        <w:spacing w:after="0" w:line="240" w:lineRule="auto"/>
        <w:ind w:left="32" w:right="12" w:firstLine="328"/>
        <w:jc w:val="both"/>
      </w:pPr>
      <w:r>
        <w:t xml:space="preserve">Examples of significant events/incidents within IRT responsibility: </w:t>
      </w:r>
    </w:p>
    <w:p w14:paraId="462D751F" w14:textId="77777777" w:rsidR="00D96143" w:rsidRDefault="00AB5055">
      <w:pPr>
        <w:numPr>
          <w:ilvl w:val="0"/>
          <w:numId w:val="5"/>
        </w:numPr>
        <w:spacing w:after="0" w:line="240" w:lineRule="auto"/>
        <w:ind w:right="12"/>
        <w:jc w:val="both"/>
      </w:pPr>
      <w:r>
        <w:t xml:space="preserve">Uncontained or escalating malware attack on system (computer virus, worm, bot, or Trojan); </w:t>
      </w:r>
    </w:p>
    <w:p w14:paraId="58F30D5D" w14:textId="77777777" w:rsidR="00D96143" w:rsidRDefault="00AB5055">
      <w:pPr>
        <w:numPr>
          <w:ilvl w:val="0"/>
          <w:numId w:val="5"/>
        </w:numPr>
        <w:spacing w:after="0" w:line="240" w:lineRule="auto"/>
        <w:ind w:right="12"/>
        <w:jc w:val="both"/>
      </w:pPr>
      <w:r>
        <w:lastRenderedPageBreak/>
        <w:t xml:space="preserve">Abuse, theft, misuse, or loss of data or hardware (including unauthorized use, disclosure, or access to computer accounts, systems, or data; hacking; human error); </w:t>
      </w:r>
    </w:p>
    <w:p w14:paraId="7F548039" w14:textId="77777777" w:rsidR="00D96143" w:rsidRDefault="00AB5055">
      <w:pPr>
        <w:numPr>
          <w:ilvl w:val="0"/>
          <w:numId w:val="5"/>
        </w:numPr>
        <w:spacing w:after="0" w:line="240" w:lineRule="auto"/>
        <w:ind w:right="12"/>
        <w:jc w:val="both"/>
      </w:pPr>
      <w:r>
        <w:t>Improper use or disclosure of information or information resources as outlined in the organization's standards or contracts including e-mail, equipment, Internet, and acceptable data use</w:t>
      </w:r>
    </w:p>
    <w:p w14:paraId="67C809EF" w14:textId="77777777" w:rsidR="00D96143" w:rsidRDefault="00AB5055">
      <w:pPr>
        <w:numPr>
          <w:ilvl w:val="1"/>
          <w:numId w:val="5"/>
        </w:numPr>
        <w:pBdr>
          <w:top w:val="nil"/>
          <w:left w:val="nil"/>
          <w:bottom w:val="nil"/>
          <w:right w:val="nil"/>
          <w:between w:val="nil"/>
        </w:pBdr>
        <w:spacing w:after="0" w:line="240" w:lineRule="auto"/>
        <w:ind w:right="12"/>
        <w:jc w:val="both"/>
        <w:rPr>
          <w:color w:val="000000"/>
        </w:rPr>
      </w:pPr>
      <w:r>
        <w:rPr>
          <w:color w:val="000000"/>
        </w:rPr>
        <w:t>(includes human resources or contractor misuse or error);</w:t>
      </w:r>
    </w:p>
    <w:p w14:paraId="00320027" w14:textId="77777777" w:rsidR="00D96143" w:rsidRDefault="00AB5055">
      <w:pPr>
        <w:numPr>
          <w:ilvl w:val="0"/>
          <w:numId w:val="5"/>
        </w:numPr>
        <w:spacing w:after="0" w:line="240" w:lineRule="auto"/>
        <w:ind w:right="12"/>
        <w:jc w:val="both"/>
      </w:pPr>
      <w:r>
        <w:t>Many individuals or a large amount of sensitive data impacted; or</w:t>
      </w:r>
    </w:p>
    <w:p w14:paraId="193C81FB" w14:textId="77777777" w:rsidR="00D96143" w:rsidRDefault="00AB5055">
      <w:pPr>
        <w:numPr>
          <w:ilvl w:val="0"/>
          <w:numId w:val="5"/>
        </w:numPr>
        <w:spacing w:after="0" w:line="240" w:lineRule="auto"/>
        <w:ind w:right="12"/>
        <w:jc w:val="both"/>
      </w:pPr>
      <w:r>
        <w:t>Events likely to be high-profile or create a significant risk of individual harm (e.g., risk of financial harm, reputational harm, or medical identity theft).</w:t>
      </w:r>
    </w:p>
    <w:p w14:paraId="41533B4C" w14:textId="77777777" w:rsidR="00D96143" w:rsidRDefault="00D96143">
      <w:pPr>
        <w:spacing w:after="0" w:line="240" w:lineRule="auto"/>
        <w:ind w:left="0" w:right="12" w:firstLine="0"/>
        <w:jc w:val="both"/>
      </w:pPr>
    </w:p>
    <w:p w14:paraId="3116B4E6" w14:textId="77777777" w:rsidR="00D96143" w:rsidRDefault="00AB5055">
      <w:pPr>
        <w:spacing w:after="0" w:line="240" w:lineRule="auto"/>
        <w:ind w:left="27" w:hanging="10"/>
        <w:jc w:val="both"/>
      </w:pPr>
      <w:r>
        <w:rPr>
          <w:u w:val="single"/>
        </w:rPr>
        <w:t>Roles:</w:t>
      </w:r>
      <w:r>
        <w:t xml:space="preserve"> </w:t>
      </w:r>
    </w:p>
    <w:p w14:paraId="4F26A2E3" w14:textId="77777777" w:rsidR="00D96143" w:rsidRDefault="00AB5055">
      <w:pPr>
        <w:numPr>
          <w:ilvl w:val="0"/>
          <w:numId w:val="3"/>
        </w:numPr>
        <w:spacing w:after="0" w:line="240" w:lineRule="auto"/>
        <w:ind w:right="12"/>
        <w:jc w:val="both"/>
      </w:pPr>
      <w:r>
        <w:rPr>
          <w:b/>
        </w:rPr>
        <w:t xml:space="preserve">The IRT Lead. </w:t>
      </w:r>
      <w:r>
        <w:t>The Lead of the IRT may:</w:t>
      </w:r>
    </w:p>
    <w:p w14:paraId="1843B54F" w14:textId="77777777" w:rsidR="00D96143" w:rsidRDefault="00AB5055">
      <w:pPr>
        <w:numPr>
          <w:ilvl w:val="0"/>
          <w:numId w:val="7"/>
        </w:numPr>
        <w:spacing w:after="0" w:line="240" w:lineRule="auto"/>
        <w:ind w:left="1440" w:right="12" w:hanging="360"/>
        <w:jc w:val="both"/>
      </w:pPr>
      <w:r>
        <w:t>Be designated by and reporting to the Leadership Team. The IRT is led by Chief Technology Officer or his or her designee.</w:t>
      </w:r>
    </w:p>
    <w:p w14:paraId="788F5F2D" w14:textId="77777777" w:rsidR="00D96143" w:rsidRDefault="00AB5055">
      <w:pPr>
        <w:numPr>
          <w:ilvl w:val="0"/>
          <w:numId w:val="7"/>
        </w:numPr>
        <w:spacing w:after="0" w:line="240" w:lineRule="auto"/>
        <w:ind w:left="1440" w:right="12" w:hanging="360"/>
        <w:jc w:val="both"/>
      </w:pPr>
      <w:r>
        <w:t>Declare an incident</w:t>
      </w:r>
    </w:p>
    <w:p w14:paraId="2F434C7E" w14:textId="77777777" w:rsidR="00D96143" w:rsidRDefault="00AB5055">
      <w:pPr>
        <w:numPr>
          <w:ilvl w:val="0"/>
          <w:numId w:val="7"/>
        </w:numPr>
        <w:spacing w:after="0" w:line="240" w:lineRule="auto"/>
        <w:ind w:left="1440" w:right="12" w:hanging="360"/>
        <w:jc w:val="both"/>
      </w:pPr>
      <w:r>
        <w:t>Establish, maintain, and update written IRT protocols or incident response plans</w:t>
      </w:r>
    </w:p>
    <w:p w14:paraId="43DA3D17" w14:textId="77777777" w:rsidR="00D96143" w:rsidRDefault="00AB5055">
      <w:pPr>
        <w:numPr>
          <w:ilvl w:val="0"/>
          <w:numId w:val="7"/>
        </w:numPr>
        <w:spacing w:after="0" w:line="240" w:lineRule="auto"/>
        <w:ind w:left="1440" w:right="12" w:hanging="360"/>
        <w:jc w:val="both"/>
      </w:pPr>
      <w:r>
        <w:t>Identify roles and responsibilities for IRT standing members</w:t>
      </w:r>
    </w:p>
    <w:p w14:paraId="2666617E" w14:textId="77777777" w:rsidR="00D96143" w:rsidRDefault="00AB5055">
      <w:pPr>
        <w:numPr>
          <w:ilvl w:val="0"/>
          <w:numId w:val="7"/>
        </w:numPr>
        <w:spacing w:after="0" w:line="240" w:lineRule="auto"/>
        <w:ind w:left="1440" w:right="12" w:hanging="360"/>
        <w:jc w:val="both"/>
      </w:pPr>
      <w:r>
        <w:t>Request or designate ad hoc members for particular events as needed</w:t>
      </w:r>
    </w:p>
    <w:p w14:paraId="40B6D2D9" w14:textId="77777777" w:rsidR="00D96143" w:rsidRDefault="00AB5055">
      <w:pPr>
        <w:numPr>
          <w:ilvl w:val="0"/>
          <w:numId w:val="7"/>
        </w:numPr>
        <w:spacing w:after="0" w:line="240" w:lineRule="auto"/>
        <w:ind w:left="1440" w:right="12" w:hanging="360"/>
        <w:jc w:val="both"/>
      </w:pPr>
      <w:r>
        <w:t>[request cooperation / establish event response priorities which may supersede daily business responsibilities or require attention outside normal business hours]</w:t>
      </w:r>
    </w:p>
    <w:p w14:paraId="40C3B1E3" w14:textId="77777777" w:rsidR="00D96143" w:rsidRDefault="00AB5055">
      <w:pPr>
        <w:numPr>
          <w:ilvl w:val="0"/>
          <w:numId w:val="3"/>
        </w:numPr>
        <w:spacing w:after="0" w:line="240" w:lineRule="auto"/>
        <w:ind w:right="12"/>
        <w:jc w:val="both"/>
      </w:pPr>
      <w:r>
        <w:rPr>
          <w:b/>
        </w:rPr>
        <w:t xml:space="preserve">IRT Standing Members. </w:t>
      </w:r>
      <w:r>
        <w:t>The standing members include named individuals or representatives.</w:t>
      </w:r>
    </w:p>
    <w:p w14:paraId="2E8C3040" w14:textId="77777777" w:rsidR="00D96143" w:rsidRDefault="00AB5055">
      <w:pPr>
        <w:numPr>
          <w:ilvl w:val="0"/>
          <w:numId w:val="3"/>
        </w:numPr>
        <w:spacing w:after="0" w:line="240" w:lineRule="auto"/>
        <w:ind w:right="12"/>
        <w:jc w:val="both"/>
      </w:pPr>
      <w:r>
        <w:rPr>
          <w:b/>
        </w:rPr>
        <w:t xml:space="preserve">Ad hoc Members or Subject Matter Experts. </w:t>
      </w:r>
      <w:r>
        <w:t>Ad hoc members or Subject Matter Experts may be designated as ad hoc resources by the IRT Lead.</w:t>
      </w:r>
    </w:p>
    <w:p w14:paraId="5323D879" w14:textId="77777777" w:rsidR="00D96143" w:rsidRDefault="00D96143">
      <w:pPr>
        <w:spacing w:after="0" w:line="240" w:lineRule="auto"/>
        <w:ind w:left="387" w:right="12" w:firstLine="0"/>
        <w:jc w:val="both"/>
      </w:pPr>
    </w:p>
    <w:p w14:paraId="21346FE7" w14:textId="77777777" w:rsidR="00D96143" w:rsidRDefault="00AB5055">
      <w:pPr>
        <w:pStyle w:val="Heading3"/>
        <w:tabs>
          <w:tab w:val="center" w:pos="1080"/>
          <w:tab w:val="center" w:pos="2270"/>
        </w:tabs>
        <w:spacing w:after="0" w:line="240" w:lineRule="auto"/>
        <w:ind w:left="0" w:firstLine="0"/>
        <w:jc w:val="both"/>
        <w:rPr>
          <w:rFonts w:ascii="Calibri" w:eastAsia="Calibri" w:hAnsi="Calibri" w:cs="Calibri"/>
        </w:rPr>
      </w:pPr>
      <w:bookmarkStart w:id="1" w:name="_pf15dr51l2sa" w:colFirst="0" w:colLast="0"/>
      <w:bookmarkEnd w:id="1"/>
      <w:r>
        <w:rPr>
          <w:rFonts w:ascii="Calibri" w:eastAsia="Calibri" w:hAnsi="Calibri" w:cs="Calibri"/>
        </w:rPr>
        <w:t>7.3</w:t>
      </w:r>
      <w:r>
        <w:rPr>
          <w:rFonts w:ascii="Calibri" w:eastAsia="Calibri" w:hAnsi="Calibri" w:cs="Calibri"/>
        </w:rPr>
        <w:tab/>
      </w:r>
      <w:r>
        <w:rPr>
          <w:rFonts w:ascii="Calibri" w:eastAsia="Calibri" w:hAnsi="Calibri" w:cs="Calibri"/>
        </w:rPr>
        <w:tab/>
        <w:t>IRT Membership by Roles</w:t>
      </w:r>
      <w:r>
        <w:rPr>
          <w:rFonts w:ascii="Calibri" w:eastAsia="Calibri" w:hAnsi="Calibri" w:cs="Calibri"/>
          <w:color w:val="000000"/>
        </w:rPr>
        <w:t xml:space="preserve"> </w:t>
      </w:r>
    </w:p>
    <w:p w14:paraId="73B5B181" w14:textId="77777777" w:rsidR="00D96143" w:rsidRDefault="00AB5055">
      <w:pPr>
        <w:spacing w:after="0" w:line="240" w:lineRule="auto"/>
        <w:ind w:left="0" w:right="249" w:firstLine="0"/>
        <w:jc w:val="both"/>
      </w:pPr>
      <w:r>
        <w:t xml:space="preserve">The following table contains contact information for current IRT members. Please note that, in some cases, a member listed below may have designated another agency employee to represent him or her. Also, while the IRT generally is composed of standing members, under certain circumstances the formation of an ad hoc group may be necessary. </w:t>
      </w:r>
    </w:p>
    <w:p w14:paraId="1C6791BC" w14:textId="77777777" w:rsidR="00D96143" w:rsidRDefault="00AB5055">
      <w:pPr>
        <w:spacing w:after="0" w:line="240" w:lineRule="auto"/>
        <w:ind w:left="0" w:firstLine="0"/>
        <w:jc w:val="both"/>
      </w:pPr>
      <w:r>
        <w:rPr>
          <w:sz w:val="16"/>
          <w:szCs w:val="16"/>
        </w:rPr>
        <w:t xml:space="preserve"> </w:t>
      </w:r>
    </w:p>
    <w:p w14:paraId="4C4E941D" w14:textId="77777777" w:rsidR="00D96143" w:rsidRDefault="00AB5055">
      <w:pPr>
        <w:spacing w:after="120" w:line="240" w:lineRule="auto"/>
        <w:ind w:left="0" w:firstLine="0"/>
        <w:jc w:val="both"/>
        <w:rPr>
          <w:b/>
          <w:i/>
        </w:rPr>
      </w:pPr>
      <w:r>
        <w:rPr>
          <w:b/>
        </w:rPr>
        <w:t>Standing IRT Membership Contact Information</w:t>
      </w:r>
    </w:p>
    <w:p w14:paraId="7D950CED" w14:textId="77777777" w:rsidR="00D96143" w:rsidRDefault="00AB5055">
      <w:pPr>
        <w:spacing w:after="0" w:line="276" w:lineRule="auto"/>
        <w:ind w:left="0" w:firstLine="0"/>
        <w:jc w:val="both"/>
        <w:rPr>
          <w:b/>
          <w:i/>
          <w:color w:val="FF0000"/>
          <w:sz w:val="20"/>
          <w:szCs w:val="20"/>
        </w:rPr>
      </w:pPr>
      <w:r>
        <w:rPr>
          <w:b/>
          <w:i/>
          <w:color w:val="FF0000"/>
          <w:sz w:val="20"/>
          <w:szCs w:val="20"/>
        </w:rPr>
        <w:t>Insert BEFORE_Incident Response Guide Planning Here- IRT Members by Roles Sheet</w:t>
      </w:r>
    </w:p>
    <w:p w14:paraId="5A1DCB9E" w14:textId="77777777" w:rsidR="00D96143" w:rsidRDefault="00D96143">
      <w:pPr>
        <w:spacing w:after="0" w:line="276" w:lineRule="auto"/>
        <w:ind w:left="0" w:firstLine="0"/>
        <w:jc w:val="both"/>
        <w:rPr>
          <w:b/>
          <w:i/>
          <w:sz w:val="20"/>
          <w:szCs w:val="20"/>
        </w:rPr>
      </w:pPr>
    </w:p>
    <w:p w14:paraId="44195F6A" w14:textId="77777777" w:rsidR="00D96143" w:rsidRDefault="00AB5055">
      <w:pPr>
        <w:spacing w:after="0" w:line="240" w:lineRule="auto"/>
        <w:ind w:left="0" w:right="12" w:firstLine="0"/>
        <w:jc w:val="both"/>
        <w:rPr>
          <w:b/>
          <w:i/>
        </w:rPr>
      </w:pPr>
      <w:r>
        <w:rPr>
          <w:b/>
          <w:i/>
        </w:rPr>
        <w:t>OR complete table</w:t>
      </w:r>
    </w:p>
    <w:tbl>
      <w:tblPr>
        <w:tblStyle w:val="a9"/>
        <w:tblW w:w="9451"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1"/>
        <w:gridCol w:w="2587"/>
        <w:gridCol w:w="1418"/>
        <w:gridCol w:w="1417"/>
        <w:gridCol w:w="1418"/>
      </w:tblGrid>
      <w:tr w:rsidR="00D96143" w14:paraId="004C87FA" w14:textId="77777777">
        <w:trPr>
          <w:trHeight w:val="333"/>
        </w:trPr>
        <w:tc>
          <w:tcPr>
            <w:tcW w:w="2611" w:type="dxa"/>
            <w:shd w:val="clear" w:color="auto" w:fill="auto"/>
            <w:vAlign w:val="bottom"/>
          </w:tcPr>
          <w:p w14:paraId="1C6E3862" w14:textId="77777777" w:rsidR="00D96143" w:rsidRDefault="00AB5055">
            <w:pPr>
              <w:ind w:left="107" w:firstLine="0"/>
            </w:pPr>
            <w:r>
              <w:rPr>
                <w:b/>
              </w:rPr>
              <w:t>Standing Members</w:t>
            </w:r>
          </w:p>
        </w:tc>
        <w:tc>
          <w:tcPr>
            <w:tcW w:w="2587" w:type="dxa"/>
            <w:shd w:val="clear" w:color="auto" w:fill="auto"/>
            <w:vAlign w:val="bottom"/>
          </w:tcPr>
          <w:p w14:paraId="4B75B708" w14:textId="77777777" w:rsidR="00D96143" w:rsidRDefault="00AB5055">
            <w:pPr>
              <w:ind w:left="0" w:firstLine="0"/>
              <w:rPr>
                <w:sz w:val="20"/>
                <w:szCs w:val="20"/>
              </w:rPr>
            </w:pPr>
            <w:r>
              <w:rPr>
                <w:b/>
              </w:rPr>
              <w:t>Name</w:t>
            </w:r>
          </w:p>
        </w:tc>
        <w:tc>
          <w:tcPr>
            <w:tcW w:w="1418" w:type="dxa"/>
            <w:shd w:val="clear" w:color="auto" w:fill="auto"/>
            <w:vAlign w:val="bottom"/>
          </w:tcPr>
          <w:p w14:paraId="7DFB86EB" w14:textId="77777777" w:rsidR="00D96143" w:rsidRDefault="00AB5055">
            <w:pPr>
              <w:ind w:left="1" w:firstLine="0"/>
              <w:rPr>
                <w:sz w:val="20"/>
                <w:szCs w:val="20"/>
              </w:rPr>
            </w:pPr>
            <w:r>
              <w:rPr>
                <w:b/>
              </w:rPr>
              <w:t>Phone</w:t>
            </w:r>
          </w:p>
        </w:tc>
        <w:tc>
          <w:tcPr>
            <w:tcW w:w="1417" w:type="dxa"/>
            <w:shd w:val="clear" w:color="auto" w:fill="auto"/>
            <w:vAlign w:val="bottom"/>
          </w:tcPr>
          <w:p w14:paraId="3573DD7B" w14:textId="77777777" w:rsidR="00D96143" w:rsidRDefault="00AB5055">
            <w:pPr>
              <w:ind w:left="2" w:firstLine="0"/>
              <w:rPr>
                <w:sz w:val="20"/>
                <w:szCs w:val="20"/>
              </w:rPr>
            </w:pPr>
            <w:r>
              <w:rPr>
                <w:b/>
              </w:rPr>
              <w:t>Email</w:t>
            </w:r>
          </w:p>
        </w:tc>
        <w:tc>
          <w:tcPr>
            <w:tcW w:w="1418" w:type="dxa"/>
            <w:shd w:val="clear" w:color="auto" w:fill="auto"/>
            <w:vAlign w:val="bottom"/>
          </w:tcPr>
          <w:p w14:paraId="3904981E" w14:textId="77777777" w:rsidR="00D96143" w:rsidRDefault="00AB5055">
            <w:pPr>
              <w:ind w:left="2" w:firstLine="0"/>
              <w:rPr>
                <w:sz w:val="20"/>
                <w:szCs w:val="20"/>
              </w:rPr>
            </w:pPr>
            <w:r>
              <w:rPr>
                <w:b/>
              </w:rPr>
              <w:t>After-hours contact</w:t>
            </w:r>
          </w:p>
        </w:tc>
      </w:tr>
      <w:tr w:rsidR="00D96143" w14:paraId="6A9695FB" w14:textId="77777777">
        <w:trPr>
          <w:trHeight w:val="333"/>
        </w:trPr>
        <w:tc>
          <w:tcPr>
            <w:tcW w:w="2611" w:type="dxa"/>
            <w:shd w:val="clear" w:color="auto" w:fill="auto"/>
          </w:tcPr>
          <w:p w14:paraId="13092377" w14:textId="77777777" w:rsidR="00D96143" w:rsidRDefault="00AB5055">
            <w:pPr>
              <w:ind w:left="107" w:firstLine="0"/>
            </w:pPr>
            <w:r>
              <w:t xml:space="preserve">IRT Lead </w:t>
            </w:r>
          </w:p>
        </w:tc>
        <w:tc>
          <w:tcPr>
            <w:tcW w:w="2587" w:type="dxa"/>
            <w:shd w:val="clear" w:color="auto" w:fill="auto"/>
          </w:tcPr>
          <w:p w14:paraId="60A25510" w14:textId="77777777" w:rsidR="00D96143" w:rsidRDefault="00AB5055">
            <w:pPr>
              <w:ind w:left="0" w:firstLine="0"/>
              <w:jc w:val="both"/>
            </w:pPr>
            <w:r>
              <w:rPr>
                <w:sz w:val="20"/>
                <w:szCs w:val="20"/>
              </w:rPr>
              <w:t xml:space="preserve"> </w:t>
            </w:r>
          </w:p>
        </w:tc>
        <w:tc>
          <w:tcPr>
            <w:tcW w:w="1418" w:type="dxa"/>
            <w:shd w:val="clear" w:color="auto" w:fill="auto"/>
          </w:tcPr>
          <w:p w14:paraId="4EA61DEF" w14:textId="77777777" w:rsidR="00D96143" w:rsidRDefault="00AB5055">
            <w:pPr>
              <w:ind w:left="1" w:firstLine="0"/>
              <w:jc w:val="both"/>
            </w:pPr>
            <w:r>
              <w:rPr>
                <w:sz w:val="20"/>
                <w:szCs w:val="20"/>
              </w:rPr>
              <w:t xml:space="preserve"> </w:t>
            </w:r>
          </w:p>
        </w:tc>
        <w:tc>
          <w:tcPr>
            <w:tcW w:w="1417" w:type="dxa"/>
            <w:shd w:val="clear" w:color="auto" w:fill="auto"/>
          </w:tcPr>
          <w:p w14:paraId="55D7450C" w14:textId="77777777" w:rsidR="00D96143" w:rsidRDefault="00AB5055">
            <w:pPr>
              <w:ind w:left="2" w:firstLine="0"/>
              <w:jc w:val="both"/>
            </w:pPr>
            <w:r>
              <w:rPr>
                <w:sz w:val="20"/>
                <w:szCs w:val="20"/>
              </w:rPr>
              <w:t xml:space="preserve"> </w:t>
            </w:r>
          </w:p>
        </w:tc>
        <w:tc>
          <w:tcPr>
            <w:tcW w:w="1418" w:type="dxa"/>
            <w:shd w:val="clear" w:color="auto" w:fill="auto"/>
          </w:tcPr>
          <w:p w14:paraId="3E80B46D" w14:textId="77777777" w:rsidR="00D96143" w:rsidRDefault="00AB5055">
            <w:pPr>
              <w:ind w:left="2" w:firstLine="0"/>
              <w:jc w:val="both"/>
            </w:pPr>
            <w:r>
              <w:rPr>
                <w:sz w:val="20"/>
                <w:szCs w:val="20"/>
              </w:rPr>
              <w:t xml:space="preserve"> </w:t>
            </w:r>
          </w:p>
        </w:tc>
      </w:tr>
      <w:tr w:rsidR="00D96143" w14:paraId="1E43F370" w14:textId="77777777">
        <w:trPr>
          <w:trHeight w:val="527"/>
        </w:trPr>
        <w:tc>
          <w:tcPr>
            <w:tcW w:w="2611" w:type="dxa"/>
            <w:shd w:val="clear" w:color="auto" w:fill="auto"/>
          </w:tcPr>
          <w:p w14:paraId="2E04BCF7" w14:textId="77777777" w:rsidR="00D96143" w:rsidRDefault="00AB5055">
            <w:pPr>
              <w:ind w:left="107" w:firstLine="0"/>
            </w:pPr>
            <w:r>
              <w:t xml:space="preserve">[Chief Technology Officer/Technology Director or designee] </w:t>
            </w:r>
          </w:p>
        </w:tc>
        <w:tc>
          <w:tcPr>
            <w:tcW w:w="2587" w:type="dxa"/>
            <w:shd w:val="clear" w:color="auto" w:fill="auto"/>
          </w:tcPr>
          <w:p w14:paraId="06D21019" w14:textId="77777777" w:rsidR="00D96143" w:rsidRDefault="00AB5055">
            <w:pPr>
              <w:ind w:left="0" w:firstLine="0"/>
              <w:jc w:val="both"/>
            </w:pPr>
            <w:r>
              <w:rPr>
                <w:sz w:val="20"/>
                <w:szCs w:val="20"/>
              </w:rPr>
              <w:t xml:space="preserve"> </w:t>
            </w:r>
          </w:p>
        </w:tc>
        <w:tc>
          <w:tcPr>
            <w:tcW w:w="1418" w:type="dxa"/>
            <w:shd w:val="clear" w:color="auto" w:fill="auto"/>
          </w:tcPr>
          <w:p w14:paraId="43C043AF" w14:textId="77777777" w:rsidR="00D96143" w:rsidRDefault="00AB5055">
            <w:pPr>
              <w:ind w:left="1" w:firstLine="0"/>
              <w:jc w:val="both"/>
            </w:pPr>
            <w:r>
              <w:rPr>
                <w:sz w:val="20"/>
                <w:szCs w:val="20"/>
              </w:rPr>
              <w:t xml:space="preserve"> </w:t>
            </w:r>
          </w:p>
        </w:tc>
        <w:tc>
          <w:tcPr>
            <w:tcW w:w="1417" w:type="dxa"/>
            <w:shd w:val="clear" w:color="auto" w:fill="auto"/>
          </w:tcPr>
          <w:p w14:paraId="41F157AE" w14:textId="77777777" w:rsidR="00D96143" w:rsidRDefault="00AB5055">
            <w:pPr>
              <w:ind w:left="2" w:firstLine="0"/>
              <w:jc w:val="both"/>
            </w:pPr>
            <w:r>
              <w:rPr>
                <w:sz w:val="20"/>
                <w:szCs w:val="20"/>
              </w:rPr>
              <w:t xml:space="preserve"> </w:t>
            </w:r>
          </w:p>
        </w:tc>
        <w:tc>
          <w:tcPr>
            <w:tcW w:w="1418" w:type="dxa"/>
            <w:shd w:val="clear" w:color="auto" w:fill="auto"/>
          </w:tcPr>
          <w:p w14:paraId="62BD9682" w14:textId="77777777" w:rsidR="00D96143" w:rsidRDefault="00AB5055">
            <w:pPr>
              <w:ind w:left="2" w:firstLine="0"/>
              <w:jc w:val="both"/>
            </w:pPr>
            <w:r>
              <w:rPr>
                <w:sz w:val="20"/>
                <w:szCs w:val="20"/>
              </w:rPr>
              <w:t xml:space="preserve"> </w:t>
            </w:r>
          </w:p>
        </w:tc>
      </w:tr>
      <w:tr w:rsidR="00D96143" w14:paraId="22C9B7A2" w14:textId="77777777">
        <w:trPr>
          <w:trHeight w:val="523"/>
        </w:trPr>
        <w:tc>
          <w:tcPr>
            <w:tcW w:w="2611" w:type="dxa"/>
            <w:shd w:val="clear" w:color="auto" w:fill="auto"/>
          </w:tcPr>
          <w:p w14:paraId="2FDECCFB" w14:textId="77777777" w:rsidR="00D96143" w:rsidRDefault="00AB5055">
            <w:pPr>
              <w:ind w:left="107" w:firstLine="0"/>
            </w:pPr>
            <w:r>
              <w:t xml:space="preserve">[Network Administrator] </w:t>
            </w:r>
          </w:p>
        </w:tc>
        <w:tc>
          <w:tcPr>
            <w:tcW w:w="2587" w:type="dxa"/>
            <w:shd w:val="clear" w:color="auto" w:fill="auto"/>
          </w:tcPr>
          <w:p w14:paraId="116A82FE" w14:textId="77777777" w:rsidR="00D96143" w:rsidRDefault="00AB5055">
            <w:pPr>
              <w:ind w:left="0" w:firstLine="0"/>
              <w:jc w:val="both"/>
            </w:pPr>
            <w:r>
              <w:rPr>
                <w:sz w:val="20"/>
                <w:szCs w:val="20"/>
              </w:rPr>
              <w:t xml:space="preserve"> </w:t>
            </w:r>
          </w:p>
        </w:tc>
        <w:tc>
          <w:tcPr>
            <w:tcW w:w="1418" w:type="dxa"/>
            <w:shd w:val="clear" w:color="auto" w:fill="auto"/>
          </w:tcPr>
          <w:p w14:paraId="3E2FFA87" w14:textId="77777777" w:rsidR="00D96143" w:rsidRDefault="00AB5055">
            <w:pPr>
              <w:ind w:left="1" w:firstLine="0"/>
              <w:jc w:val="both"/>
            </w:pPr>
            <w:r>
              <w:rPr>
                <w:sz w:val="20"/>
                <w:szCs w:val="20"/>
              </w:rPr>
              <w:t xml:space="preserve"> </w:t>
            </w:r>
          </w:p>
        </w:tc>
        <w:tc>
          <w:tcPr>
            <w:tcW w:w="1417" w:type="dxa"/>
            <w:shd w:val="clear" w:color="auto" w:fill="auto"/>
          </w:tcPr>
          <w:p w14:paraId="51AAE5FB" w14:textId="77777777" w:rsidR="00D96143" w:rsidRDefault="00AB5055">
            <w:pPr>
              <w:ind w:left="2" w:firstLine="0"/>
              <w:jc w:val="both"/>
            </w:pPr>
            <w:r>
              <w:rPr>
                <w:sz w:val="20"/>
                <w:szCs w:val="20"/>
              </w:rPr>
              <w:t xml:space="preserve"> </w:t>
            </w:r>
          </w:p>
        </w:tc>
        <w:tc>
          <w:tcPr>
            <w:tcW w:w="1418" w:type="dxa"/>
            <w:shd w:val="clear" w:color="auto" w:fill="auto"/>
          </w:tcPr>
          <w:p w14:paraId="2445BF54" w14:textId="77777777" w:rsidR="00D96143" w:rsidRDefault="00AB5055">
            <w:pPr>
              <w:ind w:left="2" w:firstLine="0"/>
              <w:jc w:val="both"/>
            </w:pPr>
            <w:r>
              <w:rPr>
                <w:sz w:val="20"/>
                <w:szCs w:val="20"/>
              </w:rPr>
              <w:t xml:space="preserve"> </w:t>
            </w:r>
          </w:p>
        </w:tc>
      </w:tr>
      <w:tr w:rsidR="00D96143" w14:paraId="7B8BE2FB" w14:textId="77777777">
        <w:trPr>
          <w:trHeight w:val="527"/>
        </w:trPr>
        <w:tc>
          <w:tcPr>
            <w:tcW w:w="2611" w:type="dxa"/>
            <w:shd w:val="clear" w:color="auto" w:fill="auto"/>
          </w:tcPr>
          <w:p w14:paraId="2F968B95" w14:textId="77777777" w:rsidR="00D96143" w:rsidRDefault="00AB5055">
            <w:pPr>
              <w:ind w:left="107" w:firstLine="0"/>
            </w:pPr>
            <w:r>
              <w:t xml:space="preserve">[Systems Administrator] </w:t>
            </w:r>
          </w:p>
        </w:tc>
        <w:tc>
          <w:tcPr>
            <w:tcW w:w="2587" w:type="dxa"/>
            <w:shd w:val="clear" w:color="auto" w:fill="auto"/>
          </w:tcPr>
          <w:p w14:paraId="3D75A2C7" w14:textId="77777777" w:rsidR="00D96143" w:rsidRDefault="00AB5055">
            <w:pPr>
              <w:ind w:left="0" w:firstLine="0"/>
              <w:jc w:val="both"/>
            </w:pPr>
            <w:r>
              <w:rPr>
                <w:sz w:val="20"/>
                <w:szCs w:val="20"/>
              </w:rPr>
              <w:t xml:space="preserve"> </w:t>
            </w:r>
          </w:p>
        </w:tc>
        <w:tc>
          <w:tcPr>
            <w:tcW w:w="1418" w:type="dxa"/>
            <w:shd w:val="clear" w:color="auto" w:fill="auto"/>
          </w:tcPr>
          <w:p w14:paraId="64F2895A" w14:textId="77777777" w:rsidR="00D96143" w:rsidRDefault="00AB5055">
            <w:pPr>
              <w:ind w:left="1" w:firstLine="0"/>
              <w:jc w:val="both"/>
            </w:pPr>
            <w:r>
              <w:rPr>
                <w:sz w:val="20"/>
                <w:szCs w:val="20"/>
              </w:rPr>
              <w:t xml:space="preserve"> </w:t>
            </w:r>
          </w:p>
        </w:tc>
        <w:tc>
          <w:tcPr>
            <w:tcW w:w="1417" w:type="dxa"/>
            <w:shd w:val="clear" w:color="auto" w:fill="auto"/>
          </w:tcPr>
          <w:p w14:paraId="478C3276" w14:textId="77777777" w:rsidR="00D96143" w:rsidRDefault="00AB5055">
            <w:pPr>
              <w:ind w:left="2" w:firstLine="0"/>
              <w:jc w:val="both"/>
            </w:pPr>
            <w:r>
              <w:rPr>
                <w:sz w:val="20"/>
                <w:szCs w:val="20"/>
              </w:rPr>
              <w:t xml:space="preserve"> </w:t>
            </w:r>
          </w:p>
        </w:tc>
        <w:tc>
          <w:tcPr>
            <w:tcW w:w="1418" w:type="dxa"/>
            <w:shd w:val="clear" w:color="auto" w:fill="auto"/>
          </w:tcPr>
          <w:p w14:paraId="6878C0DE" w14:textId="77777777" w:rsidR="00D96143" w:rsidRDefault="00AB5055">
            <w:pPr>
              <w:ind w:left="2" w:firstLine="0"/>
              <w:jc w:val="both"/>
            </w:pPr>
            <w:r>
              <w:rPr>
                <w:sz w:val="20"/>
                <w:szCs w:val="20"/>
              </w:rPr>
              <w:t xml:space="preserve"> </w:t>
            </w:r>
          </w:p>
        </w:tc>
      </w:tr>
      <w:tr w:rsidR="00D96143" w14:paraId="7A510A74" w14:textId="77777777">
        <w:trPr>
          <w:trHeight w:val="443"/>
        </w:trPr>
        <w:tc>
          <w:tcPr>
            <w:tcW w:w="2611" w:type="dxa"/>
            <w:shd w:val="clear" w:color="auto" w:fill="auto"/>
          </w:tcPr>
          <w:p w14:paraId="408FAB53" w14:textId="77777777" w:rsidR="00D96143" w:rsidRDefault="00AB5055">
            <w:pPr>
              <w:ind w:left="107" w:firstLine="0"/>
            </w:pPr>
            <w:r>
              <w:t xml:space="preserve">[Technology Administrative Assistant] </w:t>
            </w:r>
          </w:p>
        </w:tc>
        <w:tc>
          <w:tcPr>
            <w:tcW w:w="2587" w:type="dxa"/>
            <w:shd w:val="clear" w:color="auto" w:fill="auto"/>
          </w:tcPr>
          <w:p w14:paraId="62AC579B" w14:textId="77777777" w:rsidR="00D96143" w:rsidRDefault="00AB5055">
            <w:pPr>
              <w:ind w:left="0" w:firstLine="0"/>
              <w:jc w:val="both"/>
            </w:pPr>
            <w:r>
              <w:rPr>
                <w:sz w:val="20"/>
                <w:szCs w:val="20"/>
              </w:rPr>
              <w:t xml:space="preserve"> </w:t>
            </w:r>
          </w:p>
        </w:tc>
        <w:tc>
          <w:tcPr>
            <w:tcW w:w="1418" w:type="dxa"/>
            <w:shd w:val="clear" w:color="auto" w:fill="auto"/>
          </w:tcPr>
          <w:p w14:paraId="08A9C7F4" w14:textId="77777777" w:rsidR="00D96143" w:rsidRDefault="00AB5055">
            <w:pPr>
              <w:ind w:left="1" w:firstLine="0"/>
              <w:jc w:val="both"/>
            </w:pPr>
            <w:r>
              <w:rPr>
                <w:sz w:val="20"/>
                <w:szCs w:val="20"/>
              </w:rPr>
              <w:t xml:space="preserve"> </w:t>
            </w:r>
          </w:p>
        </w:tc>
        <w:tc>
          <w:tcPr>
            <w:tcW w:w="1417" w:type="dxa"/>
            <w:shd w:val="clear" w:color="auto" w:fill="auto"/>
          </w:tcPr>
          <w:p w14:paraId="74688BAB" w14:textId="77777777" w:rsidR="00D96143" w:rsidRDefault="00AB5055">
            <w:pPr>
              <w:ind w:left="2" w:firstLine="0"/>
              <w:jc w:val="both"/>
            </w:pPr>
            <w:r>
              <w:rPr>
                <w:sz w:val="20"/>
                <w:szCs w:val="20"/>
              </w:rPr>
              <w:t xml:space="preserve"> </w:t>
            </w:r>
          </w:p>
        </w:tc>
        <w:tc>
          <w:tcPr>
            <w:tcW w:w="1418" w:type="dxa"/>
            <w:shd w:val="clear" w:color="auto" w:fill="auto"/>
          </w:tcPr>
          <w:p w14:paraId="69C30984" w14:textId="77777777" w:rsidR="00D96143" w:rsidRDefault="00AB5055">
            <w:pPr>
              <w:ind w:left="2" w:firstLine="0"/>
              <w:jc w:val="both"/>
            </w:pPr>
            <w:r>
              <w:rPr>
                <w:sz w:val="20"/>
                <w:szCs w:val="20"/>
              </w:rPr>
              <w:t xml:space="preserve"> </w:t>
            </w:r>
          </w:p>
        </w:tc>
      </w:tr>
      <w:tr w:rsidR="00D96143" w14:paraId="6C8C7A54" w14:textId="77777777">
        <w:trPr>
          <w:trHeight w:val="448"/>
        </w:trPr>
        <w:tc>
          <w:tcPr>
            <w:tcW w:w="2611" w:type="dxa"/>
            <w:shd w:val="clear" w:color="auto" w:fill="auto"/>
          </w:tcPr>
          <w:p w14:paraId="120B0DDD" w14:textId="77777777" w:rsidR="00D96143" w:rsidRDefault="00AB5055">
            <w:pPr>
              <w:ind w:left="107" w:firstLine="0"/>
            </w:pPr>
            <w:r>
              <w:lastRenderedPageBreak/>
              <w:t xml:space="preserve">[Building Technicians] </w:t>
            </w:r>
          </w:p>
        </w:tc>
        <w:tc>
          <w:tcPr>
            <w:tcW w:w="2587" w:type="dxa"/>
            <w:shd w:val="clear" w:color="auto" w:fill="auto"/>
          </w:tcPr>
          <w:p w14:paraId="4D1F855E" w14:textId="77777777" w:rsidR="00D96143" w:rsidRDefault="00AB5055">
            <w:pPr>
              <w:ind w:left="0" w:firstLine="0"/>
              <w:jc w:val="both"/>
            </w:pPr>
            <w:r>
              <w:rPr>
                <w:sz w:val="20"/>
                <w:szCs w:val="20"/>
              </w:rPr>
              <w:t xml:space="preserve"> </w:t>
            </w:r>
          </w:p>
        </w:tc>
        <w:tc>
          <w:tcPr>
            <w:tcW w:w="1418" w:type="dxa"/>
            <w:shd w:val="clear" w:color="auto" w:fill="auto"/>
          </w:tcPr>
          <w:p w14:paraId="4D4C35D3" w14:textId="77777777" w:rsidR="00D96143" w:rsidRDefault="00AB5055">
            <w:pPr>
              <w:ind w:left="1" w:firstLine="0"/>
              <w:jc w:val="both"/>
            </w:pPr>
            <w:r>
              <w:rPr>
                <w:sz w:val="20"/>
                <w:szCs w:val="20"/>
              </w:rPr>
              <w:t xml:space="preserve"> </w:t>
            </w:r>
          </w:p>
        </w:tc>
        <w:tc>
          <w:tcPr>
            <w:tcW w:w="1417" w:type="dxa"/>
            <w:shd w:val="clear" w:color="auto" w:fill="auto"/>
          </w:tcPr>
          <w:p w14:paraId="7FB9AED9" w14:textId="77777777" w:rsidR="00D96143" w:rsidRDefault="00AB5055">
            <w:pPr>
              <w:ind w:left="2" w:firstLine="0"/>
              <w:jc w:val="both"/>
            </w:pPr>
            <w:r>
              <w:rPr>
                <w:sz w:val="20"/>
                <w:szCs w:val="20"/>
              </w:rPr>
              <w:t xml:space="preserve"> </w:t>
            </w:r>
          </w:p>
        </w:tc>
        <w:tc>
          <w:tcPr>
            <w:tcW w:w="1418" w:type="dxa"/>
            <w:shd w:val="clear" w:color="auto" w:fill="auto"/>
          </w:tcPr>
          <w:p w14:paraId="1175BAD0" w14:textId="77777777" w:rsidR="00D96143" w:rsidRDefault="00AB5055">
            <w:pPr>
              <w:ind w:left="2" w:firstLine="0"/>
              <w:jc w:val="both"/>
            </w:pPr>
            <w:r>
              <w:rPr>
                <w:sz w:val="20"/>
                <w:szCs w:val="20"/>
              </w:rPr>
              <w:t xml:space="preserve"> </w:t>
            </w:r>
          </w:p>
        </w:tc>
      </w:tr>
      <w:tr w:rsidR="00D96143" w14:paraId="3EE2F41D" w14:textId="77777777">
        <w:trPr>
          <w:trHeight w:val="443"/>
        </w:trPr>
        <w:tc>
          <w:tcPr>
            <w:tcW w:w="2611" w:type="dxa"/>
            <w:shd w:val="clear" w:color="auto" w:fill="auto"/>
          </w:tcPr>
          <w:p w14:paraId="643DCE44" w14:textId="77777777" w:rsidR="00D96143" w:rsidRDefault="00AB5055">
            <w:pPr>
              <w:ind w:left="107" w:firstLine="0"/>
            </w:pPr>
            <w:r>
              <w:t xml:space="preserve">[Teaching and Learning Coaches] </w:t>
            </w:r>
          </w:p>
        </w:tc>
        <w:tc>
          <w:tcPr>
            <w:tcW w:w="2587" w:type="dxa"/>
            <w:shd w:val="clear" w:color="auto" w:fill="auto"/>
          </w:tcPr>
          <w:p w14:paraId="321EFA52" w14:textId="77777777" w:rsidR="00D96143" w:rsidRDefault="00AB5055">
            <w:pPr>
              <w:ind w:left="0" w:firstLine="0"/>
              <w:jc w:val="both"/>
            </w:pPr>
            <w:r>
              <w:rPr>
                <w:sz w:val="20"/>
                <w:szCs w:val="20"/>
              </w:rPr>
              <w:t xml:space="preserve"> </w:t>
            </w:r>
          </w:p>
        </w:tc>
        <w:tc>
          <w:tcPr>
            <w:tcW w:w="1418" w:type="dxa"/>
            <w:shd w:val="clear" w:color="auto" w:fill="auto"/>
          </w:tcPr>
          <w:p w14:paraId="6975D9AD" w14:textId="77777777" w:rsidR="00D96143" w:rsidRDefault="00AB5055">
            <w:pPr>
              <w:ind w:left="1" w:firstLine="0"/>
              <w:jc w:val="both"/>
            </w:pPr>
            <w:r>
              <w:rPr>
                <w:sz w:val="20"/>
                <w:szCs w:val="20"/>
              </w:rPr>
              <w:t xml:space="preserve"> </w:t>
            </w:r>
          </w:p>
        </w:tc>
        <w:tc>
          <w:tcPr>
            <w:tcW w:w="1417" w:type="dxa"/>
            <w:shd w:val="clear" w:color="auto" w:fill="auto"/>
          </w:tcPr>
          <w:p w14:paraId="692CC365" w14:textId="77777777" w:rsidR="00D96143" w:rsidRDefault="00AB5055">
            <w:pPr>
              <w:ind w:left="2" w:firstLine="0"/>
              <w:jc w:val="both"/>
            </w:pPr>
            <w:r>
              <w:rPr>
                <w:sz w:val="20"/>
                <w:szCs w:val="20"/>
              </w:rPr>
              <w:t xml:space="preserve"> </w:t>
            </w:r>
          </w:p>
        </w:tc>
        <w:tc>
          <w:tcPr>
            <w:tcW w:w="1418" w:type="dxa"/>
            <w:shd w:val="clear" w:color="auto" w:fill="auto"/>
          </w:tcPr>
          <w:p w14:paraId="7550FC10" w14:textId="77777777" w:rsidR="00D96143" w:rsidRDefault="00AB5055">
            <w:pPr>
              <w:ind w:left="2" w:firstLine="0"/>
              <w:jc w:val="both"/>
            </w:pPr>
            <w:r>
              <w:rPr>
                <w:sz w:val="20"/>
                <w:szCs w:val="20"/>
              </w:rPr>
              <w:t xml:space="preserve"> </w:t>
            </w:r>
          </w:p>
        </w:tc>
      </w:tr>
      <w:tr w:rsidR="00D96143" w14:paraId="4DA59BC2" w14:textId="77777777">
        <w:trPr>
          <w:trHeight w:val="448"/>
        </w:trPr>
        <w:tc>
          <w:tcPr>
            <w:tcW w:w="2611" w:type="dxa"/>
            <w:shd w:val="clear" w:color="auto" w:fill="auto"/>
          </w:tcPr>
          <w:p w14:paraId="23BBD195" w14:textId="77777777" w:rsidR="00D96143" w:rsidRDefault="00AB5055">
            <w:pPr>
              <w:ind w:left="107" w:firstLine="0"/>
            </w:pPr>
            <w:r>
              <w:t xml:space="preserve">[Data Coordinator] </w:t>
            </w:r>
          </w:p>
        </w:tc>
        <w:tc>
          <w:tcPr>
            <w:tcW w:w="2587" w:type="dxa"/>
            <w:shd w:val="clear" w:color="auto" w:fill="auto"/>
          </w:tcPr>
          <w:p w14:paraId="7763FAD2" w14:textId="77777777" w:rsidR="00D96143" w:rsidRDefault="00AB5055">
            <w:pPr>
              <w:ind w:left="0" w:firstLine="0"/>
              <w:jc w:val="both"/>
            </w:pPr>
            <w:r>
              <w:rPr>
                <w:sz w:val="20"/>
                <w:szCs w:val="20"/>
              </w:rPr>
              <w:t xml:space="preserve"> </w:t>
            </w:r>
          </w:p>
        </w:tc>
        <w:tc>
          <w:tcPr>
            <w:tcW w:w="1418" w:type="dxa"/>
            <w:shd w:val="clear" w:color="auto" w:fill="auto"/>
          </w:tcPr>
          <w:p w14:paraId="519A453F" w14:textId="77777777" w:rsidR="00D96143" w:rsidRDefault="00AB5055">
            <w:pPr>
              <w:ind w:left="1" w:firstLine="0"/>
              <w:jc w:val="both"/>
            </w:pPr>
            <w:r>
              <w:rPr>
                <w:sz w:val="20"/>
                <w:szCs w:val="20"/>
              </w:rPr>
              <w:t xml:space="preserve"> </w:t>
            </w:r>
          </w:p>
        </w:tc>
        <w:tc>
          <w:tcPr>
            <w:tcW w:w="1417" w:type="dxa"/>
            <w:shd w:val="clear" w:color="auto" w:fill="auto"/>
          </w:tcPr>
          <w:p w14:paraId="265F5E93" w14:textId="77777777" w:rsidR="00D96143" w:rsidRDefault="00AB5055">
            <w:pPr>
              <w:ind w:left="2" w:firstLine="0"/>
              <w:jc w:val="both"/>
            </w:pPr>
            <w:r>
              <w:rPr>
                <w:sz w:val="20"/>
                <w:szCs w:val="20"/>
              </w:rPr>
              <w:t xml:space="preserve"> </w:t>
            </w:r>
          </w:p>
        </w:tc>
        <w:tc>
          <w:tcPr>
            <w:tcW w:w="1418" w:type="dxa"/>
            <w:shd w:val="clear" w:color="auto" w:fill="auto"/>
          </w:tcPr>
          <w:p w14:paraId="33BBFB54" w14:textId="77777777" w:rsidR="00D96143" w:rsidRDefault="00AB5055">
            <w:pPr>
              <w:ind w:left="2" w:firstLine="0"/>
              <w:jc w:val="both"/>
            </w:pPr>
            <w:r>
              <w:rPr>
                <w:sz w:val="20"/>
                <w:szCs w:val="20"/>
              </w:rPr>
              <w:t xml:space="preserve"> </w:t>
            </w:r>
          </w:p>
        </w:tc>
      </w:tr>
      <w:tr w:rsidR="00D96143" w14:paraId="0CDC80B9" w14:textId="77777777">
        <w:trPr>
          <w:trHeight w:val="443"/>
        </w:trPr>
        <w:tc>
          <w:tcPr>
            <w:tcW w:w="2611" w:type="dxa"/>
            <w:shd w:val="clear" w:color="auto" w:fill="auto"/>
          </w:tcPr>
          <w:p w14:paraId="65553DF0" w14:textId="77777777" w:rsidR="00D96143" w:rsidRDefault="00AB5055">
            <w:pPr>
              <w:ind w:left="107" w:firstLine="0"/>
            </w:pPr>
            <w:r>
              <w:t xml:space="preserve">[Other] </w:t>
            </w:r>
          </w:p>
        </w:tc>
        <w:tc>
          <w:tcPr>
            <w:tcW w:w="2587" w:type="dxa"/>
            <w:shd w:val="clear" w:color="auto" w:fill="auto"/>
          </w:tcPr>
          <w:p w14:paraId="1235FF93" w14:textId="77777777" w:rsidR="00D96143" w:rsidRDefault="00AB5055">
            <w:pPr>
              <w:ind w:left="0" w:firstLine="0"/>
              <w:jc w:val="both"/>
            </w:pPr>
            <w:r>
              <w:rPr>
                <w:sz w:val="20"/>
                <w:szCs w:val="20"/>
              </w:rPr>
              <w:t xml:space="preserve"> </w:t>
            </w:r>
          </w:p>
        </w:tc>
        <w:tc>
          <w:tcPr>
            <w:tcW w:w="1418" w:type="dxa"/>
            <w:shd w:val="clear" w:color="auto" w:fill="auto"/>
          </w:tcPr>
          <w:p w14:paraId="3C9A66A5" w14:textId="77777777" w:rsidR="00D96143" w:rsidRDefault="00AB5055">
            <w:pPr>
              <w:ind w:left="1" w:firstLine="0"/>
              <w:jc w:val="both"/>
            </w:pPr>
            <w:r>
              <w:rPr>
                <w:sz w:val="20"/>
                <w:szCs w:val="20"/>
              </w:rPr>
              <w:t xml:space="preserve"> </w:t>
            </w:r>
          </w:p>
        </w:tc>
        <w:tc>
          <w:tcPr>
            <w:tcW w:w="1417" w:type="dxa"/>
            <w:shd w:val="clear" w:color="auto" w:fill="auto"/>
          </w:tcPr>
          <w:p w14:paraId="0A60A348" w14:textId="77777777" w:rsidR="00D96143" w:rsidRDefault="00AB5055">
            <w:pPr>
              <w:ind w:left="2" w:firstLine="0"/>
              <w:jc w:val="both"/>
            </w:pPr>
            <w:r>
              <w:rPr>
                <w:sz w:val="20"/>
                <w:szCs w:val="20"/>
              </w:rPr>
              <w:t xml:space="preserve"> </w:t>
            </w:r>
          </w:p>
        </w:tc>
        <w:tc>
          <w:tcPr>
            <w:tcW w:w="1418" w:type="dxa"/>
            <w:shd w:val="clear" w:color="auto" w:fill="auto"/>
          </w:tcPr>
          <w:p w14:paraId="3864C4BE" w14:textId="77777777" w:rsidR="00D96143" w:rsidRDefault="00AB5055">
            <w:pPr>
              <w:ind w:left="2" w:firstLine="0"/>
              <w:jc w:val="both"/>
            </w:pPr>
            <w:r>
              <w:rPr>
                <w:sz w:val="20"/>
                <w:szCs w:val="20"/>
              </w:rPr>
              <w:t xml:space="preserve"> </w:t>
            </w:r>
          </w:p>
        </w:tc>
      </w:tr>
      <w:tr w:rsidR="00D96143" w14:paraId="617BB845" w14:textId="77777777">
        <w:trPr>
          <w:trHeight w:val="1067"/>
        </w:trPr>
        <w:tc>
          <w:tcPr>
            <w:tcW w:w="2611" w:type="dxa"/>
            <w:shd w:val="clear" w:color="auto" w:fill="auto"/>
          </w:tcPr>
          <w:p w14:paraId="0242E891" w14:textId="77777777" w:rsidR="00D96143" w:rsidRDefault="00AB5055">
            <w:pPr>
              <w:ind w:left="107" w:firstLine="0"/>
            </w:pPr>
            <w:r>
              <w:t xml:space="preserve">Legal Counsel to the IRT – to avoid losing attorney-client </w:t>
            </w:r>
          </w:p>
          <w:p w14:paraId="5BE0AE5C" w14:textId="77777777" w:rsidR="00D96143" w:rsidRDefault="00AB5055">
            <w:pPr>
              <w:ind w:left="107" w:firstLine="0"/>
            </w:pPr>
            <w:r>
              <w:t xml:space="preserve">privilege, </w:t>
            </w:r>
            <w:r>
              <w:rPr>
                <w:i/>
              </w:rPr>
              <w:t xml:space="preserve">do not list legal as a </w:t>
            </w:r>
          </w:p>
          <w:p w14:paraId="558DD54B" w14:textId="77777777" w:rsidR="00D96143" w:rsidRDefault="00AB5055">
            <w:pPr>
              <w:ind w:left="107" w:firstLine="0"/>
            </w:pPr>
            <w:r>
              <w:rPr>
                <w:i/>
              </w:rPr>
              <w:t xml:space="preserve">member </w:t>
            </w:r>
          </w:p>
        </w:tc>
        <w:tc>
          <w:tcPr>
            <w:tcW w:w="2587" w:type="dxa"/>
            <w:shd w:val="clear" w:color="auto" w:fill="auto"/>
          </w:tcPr>
          <w:p w14:paraId="3D3C6EDF" w14:textId="77777777" w:rsidR="00D96143" w:rsidRDefault="00AB5055">
            <w:pPr>
              <w:ind w:left="0" w:firstLine="0"/>
              <w:jc w:val="both"/>
            </w:pPr>
            <w:r>
              <w:rPr>
                <w:sz w:val="20"/>
                <w:szCs w:val="20"/>
              </w:rPr>
              <w:t xml:space="preserve"> </w:t>
            </w:r>
          </w:p>
        </w:tc>
        <w:tc>
          <w:tcPr>
            <w:tcW w:w="1418" w:type="dxa"/>
            <w:shd w:val="clear" w:color="auto" w:fill="auto"/>
          </w:tcPr>
          <w:p w14:paraId="52762592" w14:textId="77777777" w:rsidR="00D96143" w:rsidRDefault="00AB5055">
            <w:pPr>
              <w:ind w:left="1" w:firstLine="0"/>
              <w:jc w:val="both"/>
            </w:pPr>
            <w:r>
              <w:rPr>
                <w:sz w:val="20"/>
                <w:szCs w:val="20"/>
              </w:rPr>
              <w:t xml:space="preserve"> </w:t>
            </w:r>
          </w:p>
        </w:tc>
        <w:tc>
          <w:tcPr>
            <w:tcW w:w="1417" w:type="dxa"/>
            <w:shd w:val="clear" w:color="auto" w:fill="auto"/>
          </w:tcPr>
          <w:p w14:paraId="198C3399" w14:textId="77777777" w:rsidR="00D96143" w:rsidRDefault="00AB5055">
            <w:pPr>
              <w:ind w:left="2" w:firstLine="0"/>
              <w:jc w:val="both"/>
            </w:pPr>
            <w:r>
              <w:rPr>
                <w:sz w:val="20"/>
                <w:szCs w:val="20"/>
              </w:rPr>
              <w:t xml:space="preserve"> </w:t>
            </w:r>
          </w:p>
        </w:tc>
        <w:tc>
          <w:tcPr>
            <w:tcW w:w="1418" w:type="dxa"/>
            <w:shd w:val="clear" w:color="auto" w:fill="auto"/>
          </w:tcPr>
          <w:p w14:paraId="32A43B17" w14:textId="77777777" w:rsidR="00D96143" w:rsidRDefault="00AB5055">
            <w:pPr>
              <w:ind w:left="2" w:firstLine="0"/>
              <w:jc w:val="both"/>
            </w:pPr>
            <w:r>
              <w:rPr>
                <w:sz w:val="20"/>
                <w:szCs w:val="20"/>
              </w:rPr>
              <w:t xml:space="preserve"> </w:t>
            </w:r>
          </w:p>
        </w:tc>
      </w:tr>
    </w:tbl>
    <w:p w14:paraId="625923E1" w14:textId="77777777" w:rsidR="00D96143" w:rsidRDefault="00AB5055">
      <w:pPr>
        <w:spacing w:after="0" w:line="240" w:lineRule="auto"/>
        <w:ind w:left="0" w:firstLine="0"/>
        <w:jc w:val="both"/>
      </w:pPr>
      <w:r>
        <w:rPr>
          <w:b/>
          <w:i/>
          <w:sz w:val="21"/>
          <w:szCs w:val="21"/>
        </w:rPr>
        <w:t xml:space="preserve"> </w:t>
      </w:r>
    </w:p>
    <w:p w14:paraId="10C24F66" w14:textId="77777777" w:rsidR="00D96143" w:rsidRDefault="00D96143">
      <w:pPr>
        <w:spacing w:after="0" w:line="240" w:lineRule="auto"/>
        <w:ind w:left="0" w:firstLine="0"/>
        <w:jc w:val="both"/>
      </w:pPr>
    </w:p>
    <w:p w14:paraId="096CBBAC" w14:textId="77777777" w:rsidR="00D96143" w:rsidRDefault="00AB5055">
      <w:pPr>
        <w:spacing w:after="0" w:line="240" w:lineRule="auto"/>
        <w:ind w:left="0" w:firstLine="0"/>
        <w:jc w:val="both"/>
        <w:rPr>
          <w:b/>
          <w:color w:val="1F487C"/>
        </w:rPr>
      </w:pPr>
      <w:r>
        <w:rPr>
          <w:b/>
          <w:color w:val="1F487C"/>
        </w:rPr>
        <w:t>7.4</w:t>
      </w:r>
      <w:r>
        <w:rPr>
          <w:b/>
          <w:color w:val="1F487C"/>
        </w:rPr>
        <w:tab/>
      </w:r>
      <w:r>
        <w:rPr>
          <w:b/>
          <w:color w:val="1F487C"/>
        </w:rPr>
        <w:tab/>
        <w:t xml:space="preserve">Supply Chain Membership by Roles </w:t>
      </w:r>
    </w:p>
    <w:p w14:paraId="2B687121" w14:textId="77777777" w:rsidR="00D96143" w:rsidRDefault="00AB5055">
      <w:pPr>
        <w:spacing w:after="0" w:line="240" w:lineRule="auto"/>
        <w:ind w:left="0" w:right="249" w:firstLine="0"/>
        <w:jc w:val="both"/>
      </w:pPr>
      <w:r>
        <w:t>The following table contains contact information for current Supply Chain members. Please note that, in some cases, a member listed below may have designated another agency employee to represent him or her.</w:t>
      </w:r>
    </w:p>
    <w:p w14:paraId="60C8C8F1" w14:textId="77777777" w:rsidR="00D96143" w:rsidRDefault="00D96143">
      <w:pPr>
        <w:tabs>
          <w:tab w:val="left" w:pos="540"/>
        </w:tabs>
        <w:spacing w:after="0" w:line="240" w:lineRule="auto"/>
        <w:ind w:left="0" w:firstLine="0"/>
        <w:rPr>
          <w:b/>
        </w:rPr>
      </w:pPr>
    </w:p>
    <w:p w14:paraId="11D1AA1C" w14:textId="77777777" w:rsidR="00D96143" w:rsidRDefault="00AB5055">
      <w:pPr>
        <w:spacing w:after="0" w:line="240" w:lineRule="auto"/>
        <w:ind w:left="0" w:firstLine="0"/>
        <w:jc w:val="both"/>
      </w:pPr>
      <w:r>
        <w:rPr>
          <w:sz w:val="16"/>
          <w:szCs w:val="16"/>
        </w:rPr>
        <w:t xml:space="preserve"> </w:t>
      </w:r>
    </w:p>
    <w:p w14:paraId="33779E82" w14:textId="77777777" w:rsidR="00D96143" w:rsidRDefault="00AB5055">
      <w:pPr>
        <w:spacing w:after="120" w:line="240" w:lineRule="auto"/>
        <w:ind w:left="0" w:firstLine="0"/>
        <w:jc w:val="both"/>
        <w:rPr>
          <w:b/>
        </w:rPr>
      </w:pPr>
      <w:r>
        <w:rPr>
          <w:b/>
        </w:rPr>
        <w:t xml:space="preserve">Standing Supply Chain Membership Contact Information - </w:t>
      </w:r>
    </w:p>
    <w:p w14:paraId="0F08ACC2" w14:textId="77777777" w:rsidR="00D96143" w:rsidRDefault="00AB5055">
      <w:pPr>
        <w:spacing w:after="0" w:line="276" w:lineRule="auto"/>
        <w:ind w:left="0" w:firstLine="0"/>
        <w:jc w:val="both"/>
        <w:rPr>
          <w:b/>
          <w:i/>
          <w:color w:val="FF0000"/>
          <w:sz w:val="20"/>
          <w:szCs w:val="20"/>
        </w:rPr>
      </w:pPr>
      <w:r>
        <w:rPr>
          <w:b/>
          <w:i/>
          <w:color w:val="FF0000"/>
          <w:sz w:val="20"/>
          <w:szCs w:val="20"/>
        </w:rPr>
        <w:t>Insert BEFORE_Incident Response Guide Planning Here- Supply Chain (Vendor List) Sheet</w:t>
      </w:r>
    </w:p>
    <w:p w14:paraId="5AD8458C" w14:textId="77777777" w:rsidR="00D96143" w:rsidRDefault="00D96143">
      <w:pPr>
        <w:spacing w:after="0" w:line="276" w:lineRule="auto"/>
        <w:ind w:left="0" w:firstLine="0"/>
        <w:jc w:val="both"/>
        <w:rPr>
          <w:b/>
          <w:i/>
          <w:sz w:val="20"/>
          <w:szCs w:val="20"/>
        </w:rPr>
      </w:pPr>
    </w:p>
    <w:p w14:paraId="35F0F91B" w14:textId="77777777" w:rsidR="00D96143" w:rsidRDefault="00AB5055">
      <w:pPr>
        <w:spacing w:after="0" w:line="240" w:lineRule="auto"/>
        <w:ind w:left="0" w:right="12" w:firstLine="0"/>
        <w:jc w:val="both"/>
        <w:rPr>
          <w:b/>
        </w:rPr>
      </w:pPr>
      <w:r>
        <w:rPr>
          <w:b/>
          <w:i/>
        </w:rPr>
        <w:t>OR complete table</w:t>
      </w:r>
    </w:p>
    <w:tbl>
      <w:tblPr>
        <w:tblStyle w:val="aa"/>
        <w:tblW w:w="9451"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1"/>
        <w:gridCol w:w="2587"/>
        <w:gridCol w:w="1418"/>
        <w:gridCol w:w="1417"/>
        <w:gridCol w:w="1418"/>
      </w:tblGrid>
      <w:tr w:rsidR="00D96143" w14:paraId="193EB8A0" w14:textId="77777777">
        <w:trPr>
          <w:trHeight w:val="333"/>
        </w:trPr>
        <w:tc>
          <w:tcPr>
            <w:tcW w:w="2611" w:type="dxa"/>
            <w:shd w:val="clear" w:color="auto" w:fill="auto"/>
            <w:vAlign w:val="bottom"/>
          </w:tcPr>
          <w:p w14:paraId="78915433" w14:textId="77777777" w:rsidR="00D96143" w:rsidRDefault="00AB5055">
            <w:pPr>
              <w:ind w:left="107" w:firstLine="0"/>
            </w:pPr>
            <w:r>
              <w:rPr>
                <w:b/>
              </w:rPr>
              <w:t>Standing Members</w:t>
            </w:r>
          </w:p>
        </w:tc>
        <w:tc>
          <w:tcPr>
            <w:tcW w:w="2587" w:type="dxa"/>
            <w:shd w:val="clear" w:color="auto" w:fill="auto"/>
            <w:vAlign w:val="bottom"/>
          </w:tcPr>
          <w:p w14:paraId="7A582F18" w14:textId="77777777" w:rsidR="00D96143" w:rsidRDefault="00AB5055">
            <w:pPr>
              <w:ind w:left="0" w:firstLine="0"/>
              <w:rPr>
                <w:sz w:val="20"/>
                <w:szCs w:val="20"/>
              </w:rPr>
            </w:pPr>
            <w:r>
              <w:rPr>
                <w:b/>
              </w:rPr>
              <w:t>Name</w:t>
            </w:r>
          </w:p>
        </w:tc>
        <w:tc>
          <w:tcPr>
            <w:tcW w:w="1418" w:type="dxa"/>
            <w:shd w:val="clear" w:color="auto" w:fill="auto"/>
            <w:vAlign w:val="bottom"/>
          </w:tcPr>
          <w:p w14:paraId="2413B49D" w14:textId="77777777" w:rsidR="00D96143" w:rsidRDefault="00AB5055">
            <w:pPr>
              <w:ind w:left="1" w:firstLine="0"/>
              <w:rPr>
                <w:sz w:val="20"/>
                <w:szCs w:val="20"/>
              </w:rPr>
            </w:pPr>
            <w:r>
              <w:rPr>
                <w:b/>
              </w:rPr>
              <w:t>Phone</w:t>
            </w:r>
          </w:p>
        </w:tc>
        <w:tc>
          <w:tcPr>
            <w:tcW w:w="1417" w:type="dxa"/>
            <w:shd w:val="clear" w:color="auto" w:fill="auto"/>
            <w:vAlign w:val="bottom"/>
          </w:tcPr>
          <w:p w14:paraId="2304BF7B" w14:textId="77777777" w:rsidR="00D96143" w:rsidRDefault="00AB5055">
            <w:pPr>
              <w:ind w:left="2" w:firstLine="0"/>
              <w:rPr>
                <w:sz w:val="20"/>
                <w:szCs w:val="20"/>
              </w:rPr>
            </w:pPr>
            <w:r>
              <w:rPr>
                <w:b/>
              </w:rPr>
              <w:t>Email</w:t>
            </w:r>
          </w:p>
        </w:tc>
        <w:tc>
          <w:tcPr>
            <w:tcW w:w="1418" w:type="dxa"/>
            <w:shd w:val="clear" w:color="auto" w:fill="auto"/>
            <w:vAlign w:val="bottom"/>
          </w:tcPr>
          <w:p w14:paraId="0832A05D" w14:textId="77777777" w:rsidR="00D96143" w:rsidRDefault="00AB5055">
            <w:pPr>
              <w:ind w:left="2" w:firstLine="0"/>
              <w:rPr>
                <w:sz w:val="20"/>
                <w:szCs w:val="20"/>
              </w:rPr>
            </w:pPr>
            <w:r>
              <w:rPr>
                <w:b/>
              </w:rPr>
              <w:t>After-hours contact</w:t>
            </w:r>
          </w:p>
        </w:tc>
      </w:tr>
      <w:tr w:rsidR="00D96143" w14:paraId="31E6F3DB" w14:textId="77777777">
        <w:trPr>
          <w:trHeight w:val="333"/>
        </w:trPr>
        <w:tc>
          <w:tcPr>
            <w:tcW w:w="2611" w:type="dxa"/>
            <w:shd w:val="clear" w:color="auto" w:fill="auto"/>
          </w:tcPr>
          <w:p w14:paraId="163D8561" w14:textId="77777777" w:rsidR="00D96143" w:rsidRDefault="00D96143">
            <w:pPr>
              <w:ind w:left="107" w:firstLine="0"/>
            </w:pPr>
          </w:p>
        </w:tc>
        <w:tc>
          <w:tcPr>
            <w:tcW w:w="2587" w:type="dxa"/>
            <w:shd w:val="clear" w:color="auto" w:fill="auto"/>
          </w:tcPr>
          <w:p w14:paraId="51329701" w14:textId="77777777" w:rsidR="00D96143" w:rsidRDefault="00AB5055">
            <w:pPr>
              <w:ind w:left="0" w:firstLine="0"/>
              <w:jc w:val="both"/>
            </w:pPr>
            <w:r>
              <w:rPr>
                <w:sz w:val="20"/>
                <w:szCs w:val="20"/>
              </w:rPr>
              <w:t xml:space="preserve"> </w:t>
            </w:r>
          </w:p>
        </w:tc>
        <w:tc>
          <w:tcPr>
            <w:tcW w:w="1418" w:type="dxa"/>
            <w:shd w:val="clear" w:color="auto" w:fill="auto"/>
          </w:tcPr>
          <w:p w14:paraId="1CD7E71E" w14:textId="77777777" w:rsidR="00D96143" w:rsidRDefault="00AB5055">
            <w:pPr>
              <w:ind w:left="1" w:firstLine="0"/>
              <w:jc w:val="both"/>
            </w:pPr>
            <w:r>
              <w:rPr>
                <w:sz w:val="20"/>
                <w:szCs w:val="20"/>
              </w:rPr>
              <w:t xml:space="preserve"> </w:t>
            </w:r>
          </w:p>
        </w:tc>
        <w:tc>
          <w:tcPr>
            <w:tcW w:w="1417" w:type="dxa"/>
            <w:shd w:val="clear" w:color="auto" w:fill="auto"/>
          </w:tcPr>
          <w:p w14:paraId="21CA3700" w14:textId="77777777" w:rsidR="00D96143" w:rsidRDefault="00AB5055">
            <w:pPr>
              <w:ind w:left="2" w:firstLine="0"/>
              <w:jc w:val="both"/>
            </w:pPr>
            <w:r>
              <w:rPr>
                <w:sz w:val="20"/>
                <w:szCs w:val="20"/>
              </w:rPr>
              <w:t xml:space="preserve"> </w:t>
            </w:r>
          </w:p>
        </w:tc>
        <w:tc>
          <w:tcPr>
            <w:tcW w:w="1418" w:type="dxa"/>
            <w:shd w:val="clear" w:color="auto" w:fill="auto"/>
          </w:tcPr>
          <w:p w14:paraId="65ACD151" w14:textId="77777777" w:rsidR="00D96143" w:rsidRDefault="00AB5055">
            <w:pPr>
              <w:ind w:left="2" w:firstLine="0"/>
              <w:jc w:val="both"/>
            </w:pPr>
            <w:r>
              <w:rPr>
                <w:sz w:val="20"/>
                <w:szCs w:val="20"/>
              </w:rPr>
              <w:t xml:space="preserve"> </w:t>
            </w:r>
          </w:p>
        </w:tc>
      </w:tr>
      <w:tr w:rsidR="00D96143" w14:paraId="196B3CA9" w14:textId="77777777">
        <w:trPr>
          <w:trHeight w:val="527"/>
        </w:trPr>
        <w:tc>
          <w:tcPr>
            <w:tcW w:w="2611" w:type="dxa"/>
            <w:shd w:val="clear" w:color="auto" w:fill="auto"/>
          </w:tcPr>
          <w:p w14:paraId="0425F3D3" w14:textId="77777777" w:rsidR="00D96143" w:rsidRDefault="00D96143">
            <w:pPr>
              <w:ind w:left="107" w:firstLine="0"/>
            </w:pPr>
          </w:p>
        </w:tc>
        <w:tc>
          <w:tcPr>
            <w:tcW w:w="2587" w:type="dxa"/>
            <w:shd w:val="clear" w:color="auto" w:fill="auto"/>
          </w:tcPr>
          <w:p w14:paraId="3F07A245" w14:textId="77777777" w:rsidR="00D96143" w:rsidRDefault="00AB5055">
            <w:pPr>
              <w:ind w:left="0" w:firstLine="0"/>
              <w:jc w:val="both"/>
            </w:pPr>
            <w:r>
              <w:rPr>
                <w:sz w:val="20"/>
                <w:szCs w:val="20"/>
              </w:rPr>
              <w:t xml:space="preserve"> </w:t>
            </w:r>
          </w:p>
        </w:tc>
        <w:tc>
          <w:tcPr>
            <w:tcW w:w="1418" w:type="dxa"/>
            <w:shd w:val="clear" w:color="auto" w:fill="auto"/>
          </w:tcPr>
          <w:p w14:paraId="22E908E2" w14:textId="77777777" w:rsidR="00D96143" w:rsidRDefault="00AB5055">
            <w:pPr>
              <w:ind w:left="1" w:firstLine="0"/>
              <w:jc w:val="both"/>
            </w:pPr>
            <w:r>
              <w:rPr>
                <w:sz w:val="20"/>
                <w:szCs w:val="20"/>
              </w:rPr>
              <w:t xml:space="preserve"> </w:t>
            </w:r>
          </w:p>
        </w:tc>
        <w:tc>
          <w:tcPr>
            <w:tcW w:w="1417" w:type="dxa"/>
            <w:shd w:val="clear" w:color="auto" w:fill="auto"/>
          </w:tcPr>
          <w:p w14:paraId="61069B71" w14:textId="77777777" w:rsidR="00D96143" w:rsidRDefault="00AB5055">
            <w:pPr>
              <w:ind w:left="2" w:firstLine="0"/>
              <w:jc w:val="both"/>
            </w:pPr>
            <w:r>
              <w:rPr>
                <w:sz w:val="20"/>
                <w:szCs w:val="20"/>
              </w:rPr>
              <w:t xml:space="preserve"> </w:t>
            </w:r>
          </w:p>
        </w:tc>
        <w:tc>
          <w:tcPr>
            <w:tcW w:w="1418" w:type="dxa"/>
            <w:shd w:val="clear" w:color="auto" w:fill="auto"/>
          </w:tcPr>
          <w:p w14:paraId="558639FB" w14:textId="77777777" w:rsidR="00D96143" w:rsidRDefault="00AB5055">
            <w:pPr>
              <w:ind w:left="2" w:firstLine="0"/>
              <w:jc w:val="both"/>
            </w:pPr>
            <w:r>
              <w:rPr>
                <w:sz w:val="20"/>
                <w:szCs w:val="20"/>
              </w:rPr>
              <w:t xml:space="preserve"> </w:t>
            </w:r>
          </w:p>
        </w:tc>
      </w:tr>
      <w:tr w:rsidR="00D96143" w14:paraId="219E4F6C" w14:textId="77777777">
        <w:trPr>
          <w:trHeight w:val="523"/>
        </w:trPr>
        <w:tc>
          <w:tcPr>
            <w:tcW w:w="2611" w:type="dxa"/>
            <w:shd w:val="clear" w:color="auto" w:fill="auto"/>
          </w:tcPr>
          <w:p w14:paraId="4202D724" w14:textId="77777777" w:rsidR="00D96143" w:rsidRDefault="00D96143">
            <w:pPr>
              <w:ind w:left="107" w:firstLine="0"/>
            </w:pPr>
          </w:p>
        </w:tc>
        <w:tc>
          <w:tcPr>
            <w:tcW w:w="2587" w:type="dxa"/>
            <w:shd w:val="clear" w:color="auto" w:fill="auto"/>
          </w:tcPr>
          <w:p w14:paraId="02045F51" w14:textId="77777777" w:rsidR="00D96143" w:rsidRDefault="00AB5055">
            <w:pPr>
              <w:ind w:left="0" w:firstLine="0"/>
              <w:jc w:val="both"/>
            </w:pPr>
            <w:r>
              <w:rPr>
                <w:sz w:val="20"/>
                <w:szCs w:val="20"/>
              </w:rPr>
              <w:t xml:space="preserve"> </w:t>
            </w:r>
          </w:p>
        </w:tc>
        <w:tc>
          <w:tcPr>
            <w:tcW w:w="1418" w:type="dxa"/>
            <w:shd w:val="clear" w:color="auto" w:fill="auto"/>
          </w:tcPr>
          <w:p w14:paraId="7CC954BA" w14:textId="77777777" w:rsidR="00D96143" w:rsidRDefault="00AB5055">
            <w:pPr>
              <w:ind w:left="1" w:firstLine="0"/>
              <w:jc w:val="both"/>
            </w:pPr>
            <w:r>
              <w:rPr>
                <w:sz w:val="20"/>
                <w:szCs w:val="20"/>
              </w:rPr>
              <w:t xml:space="preserve"> </w:t>
            </w:r>
          </w:p>
        </w:tc>
        <w:tc>
          <w:tcPr>
            <w:tcW w:w="1417" w:type="dxa"/>
            <w:shd w:val="clear" w:color="auto" w:fill="auto"/>
          </w:tcPr>
          <w:p w14:paraId="52C46D84" w14:textId="77777777" w:rsidR="00D96143" w:rsidRDefault="00AB5055">
            <w:pPr>
              <w:ind w:left="2" w:firstLine="0"/>
              <w:jc w:val="both"/>
            </w:pPr>
            <w:r>
              <w:rPr>
                <w:sz w:val="20"/>
                <w:szCs w:val="20"/>
              </w:rPr>
              <w:t xml:space="preserve"> </w:t>
            </w:r>
          </w:p>
        </w:tc>
        <w:tc>
          <w:tcPr>
            <w:tcW w:w="1418" w:type="dxa"/>
            <w:shd w:val="clear" w:color="auto" w:fill="auto"/>
          </w:tcPr>
          <w:p w14:paraId="54AA3ACB" w14:textId="77777777" w:rsidR="00D96143" w:rsidRDefault="00AB5055">
            <w:pPr>
              <w:ind w:left="2" w:firstLine="0"/>
              <w:jc w:val="both"/>
            </w:pPr>
            <w:r>
              <w:rPr>
                <w:sz w:val="20"/>
                <w:szCs w:val="20"/>
              </w:rPr>
              <w:t xml:space="preserve"> </w:t>
            </w:r>
          </w:p>
        </w:tc>
      </w:tr>
      <w:tr w:rsidR="00D96143" w14:paraId="2AD20EF3" w14:textId="77777777">
        <w:trPr>
          <w:trHeight w:val="527"/>
        </w:trPr>
        <w:tc>
          <w:tcPr>
            <w:tcW w:w="2611" w:type="dxa"/>
            <w:shd w:val="clear" w:color="auto" w:fill="auto"/>
          </w:tcPr>
          <w:p w14:paraId="51599543" w14:textId="77777777" w:rsidR="00D96143" w:rsidRDefault="00D96143">
            <w:pPr>
              <w:ind w:left="107" w:firstLine="0"/>
            </w:pPr>
          </w:p>
        </w:tc>
        <w:tc>
          <w:tcPr>
            <w:tcW w:w="2587" w:type="dxa"/>
            <w:shd w:val="clear" w:color="auto" w:fill="auto"/>
          </w:tcPr>
          <w:p w14:paraId="74BFF990" w14:textId="77777777" w:rsidR="00D96143" w:rsidRDefault="00AB5055">
            <w:pPr>
              <w:ind w:left="0" w:firstLine="0"/>
              <w:jc w:val="both"/>
            </w:pPr>
            <w:r>
              <w:rPr>
                <w:sz w:val="20"/>
                <w:szCs w:val="20"/>
              </w:rPr>
              <w:t xml:space="preserve"> </w:t>
            </w:r>
          </w:p>
        </w:tc>
        <w:tc>
          <w:tcPr>
            <w:tcW w:w="1418" w:type="dxa"/>
            <w:shd w:val="clear" w:color="auto" w:fill="auto"/>
          </w:tcPr>
          <w:p w14:paraId="03D5FB6F" w14:textId="77777777" w:rsidR="00D96143" w:rsidRDefault="00AB5055">
            <w:pPr>
              <w:ind w:left="1" w:firstLine="0"/>
              <w:jc w:val="both"/>
            </w:pPr>
            <w:r>
              <w:rPr>
                <w:sz w:val="20"/>
                <w:szCs w:val="20"/>
              </w:rPr>
              <w:t xml:space="preserve"> </w:t>
            </w:r>
          </w:p>
        </w:tc>
        <w:tc>
          <w:tcPr>
            <w:tcW w:w="1417" w:type="dxa"/>
            <w:shd w:val="clear" w:color="auto" w:fill="auto"/>
          </w:tcPr>
          <w:p w14:paraId="431B7703" w14:textId="77777777" w:rsidR="00D96143" w:rsidRDefault="00AB5055">
            <w:pPr>
              <w:ind w:left="2" w:firstLine="0"/>
              <w:jc w:val="both"/>
            </w:pPr>
            <w:r>
              <w:rPr>
                <w:sz w:val="20"/>
                <w:szCs w:val="20"/>
              </w:rPr>
              <w:t xml:space="preserve"> </w:t>
            </w:r>
          </w:p>
        </w:tc>
        <w:tc>
          <w:tcPr>
            <w:tcW w:w="1418" w:type="dxa"/>
            <w:shd w:val="clear" w:color="auto" w:fill="auto"/>
          </w:tcPr>
          <w:p w14:paraId="0FB195F2" w14:textId="77777777" w:rsidR="00D96143" w:rsidRDefault="00AB5055">
            <w:pPr>
              <w:ind w:left="2" w:firstLine="0"/>
              <w:jc w:val="both"/>
            </w:pPr>
            <w:r>
              <w:rPr>
                <w:sz w:val="20"/>
                <w:szCs w:val="20"/>
              </w:rPr>
              <w:t xml:space="preserve"> </w:t>
            </w:r>
          </w:p>
        </w:tc>
      </w:tr>
      <w:tr w:rsidR="00D96143" w14:paraId="3275CA47" w14:textId="77777777">
        <w:trPr>
          <w:trHeight w:val="443"/>
        </w:trPr>
        <w:tc>
          <w:tcPr>
            <w:tcW w:w="2611" w:type="dxa"/>
            <w:shd w:val="clear" w:color="auto" w:fill="auto"/>
          </w:tcPr>
          <w:p w14:paraId="5794564B" w14:textId="77777777" w:rsidR="00D96143" w:rsidRDefault="00D96143">
            <w:pPr>
              <w:ind w:left="107" w:firstLine="0"/>
            </w:pPr>
          </w:p>
        </w:tc>
        <w:tc>
          <w:tcPr>
            <w:tcW w:w="2587" w:type="dxa"/>
            <w:shd w:val="clear" w:color="auto" w:fill="auto"/>
          </w:tcPr>
          <w:p w14:paraId="70BF692A" w14:textId="77777777" w:rsidR="00D96143" w:rsidRDefault="00AB5055">
            <w:pPr>
              <w:ind w:left="0" w:firstLine="0"/>
              <w:jc w:val="both"/>
            </w:pPr>
            <w:r>
              <w:rPr>
                <w:sz w:val="20"/>
                <w:szCs w:val="20"/>
              </w:rPr>
              <w:t xml:space="preserve"> </w:t>
            </w:r>
          </w:p>
        </w:tc>
        <w:tc>
          <w:tcPr>
            <w:tcW w:w="1418" w:type="dxa"/>
            <w:shd w:val="clear" w:color="auto" w:fill="auto"/>
          </w:tcPr>
          <w:p w14:paraId="7A325C00" w14:textId="77777777" w:rsidR="00D96143" w:rsidRDefault="00AB5055">
            <w:pPr>
              <w:ind w:left="1" w:firstLine="0"/>
              <w:jc w:val="both"/>
            </w:pPr>
            <w:r>
              <w:rPr>
                <w:sz w:val="20"/>
                <w:szCs w:val="20"/>
              </w:rPr>
              <w:t xml:space="preserve"> </w:t>
            </w:r>
          </w:p>
        </w:tc>
        <w:tc>
          <w:tcPr>
            <w:tcW w:w="1417" w:type="dxa"/>
            <w:shd w:val="clear" w:color="auto" w:fill="auto"/>
          </w:tcPr>
          <w:p w14:paraId="790073FE" w14:textId="77777777" w:rsidR="00D96143" w:rsidRDefault="00AB5055">
            <w:pPr>
              <w:ind w:left="2" w:firstLine="0"/>
              <w:jc w:val="both"/>
            </w:pPr>
            <w:r>
              <w:rPr>
                <w:sz w:val="20"/>
                <w:szCs w:val="20"/>
              </w:rPr>
              <w:t xml:space="preserve"> </w:t>
            </w:r>
          </w:p>
        </w:tc>
        <w:tc>
          <w:tcPr>
            <w:tcW w:w="1418" w:type="dxa"/>
            <w:shd w:val="clear" w:color="auto" w:fill="auto"/>
          </w:tcPr>
          <w:p w14:paraId="216ECB31" w14:textId="77777777" w:rsidR="00D96143" w:rsidRDefault="00AB5055">
            <w:pPr>
              <w:ind w:left="2" w:firstLine="0"/>
              <w:jc w:val="both"/>
            </w:pPr>
            <w:r>
              <w:rPr>
                <w:sz w:val="20"/>
                <w:szCs w:val="20"/>
              </w:rPr>
              <w:t xml:space="preserve"> </w:t>
            </w:r>
          </w:p>
        </w:tc>
      </w:tr>
      <w:tr w:rsidR="00D96143" w14:paraId="7BDCC961" w14:textId="77777777">
        <w:trPr>
          <w:trHeight w:val="448"/>
        </w:trPr>
        <w:tc>
          <w:tcPr>
            <w:tcW w:w="2611" w:type="dxa"/>
            <w:shd w:val="clear" w:color="auto" w:fill="auto"/>
          </w:tcPr>
          <w:p w14:paraId="6BDDD776" w14:textId="77777777" w:rsidR="00D96143" w:rsidRDefault="00D96143">
            <w:pPr>
              <w:ind w:left="107" w:firstLine="0"/>
            </w:pPr>
          </w:p>
        </w:tc>
        <w:tc>
          <w:tcPr>
            <w:tcW w:w="2587" w:type="dxa"/>
            <w:shd w:val="clear" w:color="auto" w:fill="auto"/>
          </w:tcPr>
          <w:p w14:paraId="389FC99F" w14:textId="77777777" w:rsidR="00D96143" w:rsidRDefault="00AB5055">
            <w:pPr>
              <w:ind w:left="0" w:firstLine="0"/>
              <w:jc w:val="both"/>
            </w:pPr>
            <w:r>
              <w:rPr>
                <w:sz w:val="20"/>
                <w:szCs w:val="20"/>
              </w:rPr>
              <w:t xml:space="preserve"> </w:t>
            </w:r>
          </w:p>
        </w:tc>
        <w:tc>
          <w:tcPr>
            <w:tcW w:w="1418" w:type="dxa"/>
            <w:shd w:val="clear" w:color="auto" w:fill="auto"/>
          </w:tcPr>
          <w:p w14:paraId="6506A70F" w14:textId="77777777" w:rsidR="00D96143" w:rsidRDefault="00AB5055">
            <w:pPr>
              <w:ind w:left="1" w:firstLine="0"/>
              <w:jc w:val="both"/>
            </w:pPr>
            <w:r>
              <w:rPr>
                <w:sz w:val="20"/>
                <w:szCs w:val="20"/>
              </w:rPr>
              <w:t xml:space="preserve"> </w:t>
            </w:r>
          </w:p>
        </w:tc>
        <w:tc>
          <w:tcPr>
            <w:tcW w:w="1417" w:type="dxa"/>
            <w:shd w:val="clear" w:color="auto" w:fill="auto"/>
          </w:tcPr>
          <w:p w14:paraId="4B43E388" w14:textId="77777777" w:rsidR="00D96143" w:rsidRDefault="00AB5055">
            <w:pPr>
              <w:ind w:left="2" w:firstLine="0"/>
              <w:jc w:val="both"/>
            </w:pPr>
            <w:r>
              <w:rPr>
                <w:sz w:val="20"/>
                <w:szCs w:val="20"/>
              </w:rPr>
              <w:t xml:space="preserve"> </w:t>
            </w:r>
          </w:p>
        </w:tc>
        <w:tc>
          <w:tcPr>
            <w:tcW w:w="1418" w:type="dxa"/>
            <w:shd w:val="clear" w:color="auto" w:fill="auto"/>
          </w:tcPr>
          <w:p w14:paraId="067CC6A1" w14:textId="77777777" w:rsidR="00D96143" w:rsidRDefault="00AB5055">
            <w:pPr>
              <w:ind w:left="2" w:firstLine="0"/>
              <w:jc w:val="both"/>
            </w:pPr>
            <w:r>
              <w:rPr>
                <w:sz w:val="20"/>
                <w:szCs w:val="20"/>
              </w:rPr>
              <w:t xml:space="preserve"> </w:t>
            </w:r>
          </w:p>
        </w:tc>
      </w:tr>
      <w:tr w:rsidR="00D96143" w14:paraId="5AF7AFF9" w14:textId="77777777">
        <w:trPr>
          <w:trHeight w:val="443"/>
        </w:trPr>
        <w:tc>
          <w:tcPr>
            <w:tcW w:w="2611" w:type="dxa"/>
            <w:shd w:val="clear" w:color="auto" w:fill="auto"/>
          </w:tcPr>
          <w:p w14:paraId="60268599" w14:textId="77777777" w:rsidR="00D96143" w:rsidRDefault="00D96143">
            <w:pPr>
              <w:ind w:left="107" w:firstLine="0"/>
            </w:pPr>
          </w:p>
        </w:tc>
        <w:tc>
          <w:tcPr>
            <w:tcW w:w="2587" w:type="dxa"/>
            <w:shd w:val="clear" w:color="auto" w:fill="auto"/>
          </w:tcPr>
          <w:p w14:paraId="40E0260F" w14:textId="77777777" w:rsidR="00D96143" w:rsidRDefault="00AB5055">
            <w:pPr>
              <w:ind w:left="0" w:firstLine="0"/>
              <w:jc w:val="both"/>
            </w:pPr>
            <w:r>
              <w:rPr>
                <w:sz w:val="20"/>
                <w:szCs w:val="20"/>
              </w:rPr>
              <w:t xml:space="preserve"> </w:t>
            </w:r>
          </w:p>
        </w:tc>
        <w:tc>
          <w:tcPr>
            <w:tcW w:w="1418" w:type="dxa"/>
            <w:shd w:val="clear" w:color="auto" w:fill="auto"/>
          </w:tcPr>
          <w:p w14:paraId="7220E15E" w14:textId="77777777" w:rsidR="00D96143" w:rsidRDefault="00AB5055">
            <w:pPr>
              <w:ind w:left="1" w:firstLine="0"/>
              <w:jc w:val="both"/>
            </w:pPr>
            <w:r>
              <w:rPr>
                <w:sz w:val="20"/>
                <w:szCs w:val="20"/>
              </w:rPr>
              <w:t xml:space="preserve"> </w:t>
            </w:r>
          </w:p>
        </w:tc>
        <w:tc>
          <w:tcPr>
            <w:tcW w:w="1417" w:type="dxa"/>
            <w:shd w:val="clear" w:color="auto" w:fill="auto"/>
          </w:tcPr>
          <w:p w14:paraId="7272BDC5" w14:textId="77777777" w:rsidR="00D96143" w:rsidRDefault="00AB5055">
            <w:pPr>
              <w:ind w:left="2" w:firstLine="0"/>
              <w:jc w:val="both"/>
            </w:pPr>
            <w:r>
              <w:rPr>
                <w:sz w:val="20"/>
                <w:szCs w:val="20"/>
              </w:rPr>
              <w:t xml:space="preserve"> </w:t>
            </w:r>
          </w:p>
        </w:tc>
        <w:tc>
          <w:tcPr>
            <w:tcW w:w="1418" w:type="dxa"/>
            <w:shd w:val="clear" w:color="auto" w:fill="auto"/>
          </w:tcPr>
          <w:p w14:paraId="36E71AB0" w14:textId="77777777" w:rsidR="00D96143" w:rsidRDefault="00AB5055">
            <w:pPr>
              <w:ind w:left="2" w:firstLine="0"/>
              <w:jc w:val="both"/>
            </w:pPr>
            <w:r>
              <w:rPr>
                <w:sz w:val="20"/>
                <w:szCs w:val="20"/>
              </w:rPr>
              <w:t xml:space="preserve"> </w:t>
            </w:r>
          </w:p>
        </w:tc>
      </w:tr>
      <w:tr w:rsidR="00D96143" w14:paraId="0BCDD78A" w14:textId="77777777">
        <w:trPr>
          <w:trHeight w:val="448"/>
        </w:trPr>
        <w:tc>
          <w:tcPr>
            <w:tcW w:w="2611" w:type="dxa"/>
            <w:shd w:val="clear" w:color="auto" w:fill="auto"/>
          </w:tcPr>
          <w:p w14:paraId="6B26BBB8" w14:textId="77777777" w:rsidR="00D96143" w:rsidRDefault="00D96143">
            <w:pPr>
              <w:ind w:left="107" w:firstLine="0"/>
            </w:pPr>
          </w:p>
        </w:tc>
        <w:tc>
          <w:tcPr>
            <w:tcW w:w="2587" w:type="dxa"/>
            <w:shd w:val="clear" w:color="auto" w:fill="auto"/>
          </w:tcPr>
          <w:p w14:paraId="47FC80FF" w14:textId="77777777" w:rsidR="00D96143" w:rsidRDefault="00AB5055">
            <w:pPr>
              <w:ind w:left="0" w:firstLine="0"/>
              <w:jc w:val="both"/>
            </w:pPr>
            <w:r>
              <w:rPr>
                <w:sz w:val="20"/>
                <w:szCs w:val="20"/>
              </w:rPr>
              <w:t xml:space="preserve"> </w:t>
            </w:r>
          </w:p>
        </w:tc>
        <w:tc>
          <w:tcPr>
            <w:tcW w:w="1418" w:type="dxa"/>
            <w:shd w:val="clear" w:color="auto" w:fill="auto"/>
          </w:tcPr>
          <w:p w14:paraId="3CED99EB" w14:textId="77777777" w:rsidR="00D96143" w:rsidRDefault="00AB5055">
            <w:pPr>
              <w:ind w:left="1" w:firstLine="0"/>
              <w:jc w:val="both"/>
            </w:pPr>
            <w:r>
              <w:rPr>
                <w:sz w:val="20"/>
                <w:szCs w:val="20"/>
              </w:rPr>
              <w:t xml:space="preserve"> </w:t>
            </w:r>
          </w:p>
        </w:tc>
        <w:tc>
          <w:tcPr>
            <w:tcW w:w="1417" w:type="dxa"/>
            <w:shd w:val="clear" w:color="auto" w:fill="auto"/>
          </w:tcPr>
          <w:p w14:paraId="023699B4" w14:textId="77777777" w:rsidR="00D96143" w:rsidRDefault="00AB5055">
            <w:pPr>
              <w:ind w:left="2" w:firstLine="0"/>
              <w:jc w:val="both"/>
            </w:pPr>
            <w:r>
              <w:rPr>
                <w:sz w:val="20"/>
                <w:szCs w:val="20"/>
              </w:rPr>
              <w:t xml:space="preserve"> </w:t>
            </w:r>
          </w:p>
        </w:tc>
        <w:tc>
          <w:tcPr>
            <w:tcW w:w="1418" w:type="dxa"/>
            <w:shd w:val="clear" w:color="auto" w:fill="auto"/>
          </w:tcPr>
          <w:p w14:paraId="03B32CE4" w14:textId="77777777" w:rsidR="00D96143" w:rsidRDefault="00AB5055">
            <w:pPr>
              <w:ind w:left="2" w:firstLine="0"/>
              <w:jc w:val="both"/>
            </w:pPr>
            <w:r>
              <w:rPr>
                <w:sz w:val="20"/>
                <w:szCs w:val="20"/>
              </w:rPr>
              <w:t xml:space="preserve"> </w:t>
            </w:r>
          </w:p>
        </w:tc>
      </w:tr>
      <w:tr w:rsidR="00D96143" w14:paraId="56D1F216" w14:textId="77777777">
        <w:trPr>
          <w:trHeight w:val="443"/>
        </w:trPr>
        <w:tc>
          <w:tcPr>
            <w:tcW w:w="2611" w:type="dxa"/>
            <w:shd w:val="clear" w:color="auto" w:fill="auto"/>
          </w:tcPr>
          <w:p w14:paraId="72D26FC9" w14:textId="77777777" w:rsidR="00D96143" w:rsidRDefault="00D96143">
            <w:pPr>
              <w:ind w:left="107" w:firstLine="0"/>
            </w:pPr>
          </w:p>
        </w:tc>
        <w:tc>
          <w:tcPr>
            <w:tcW w:w="2587" w:type="dxa"/>
            <w:shd w:val="clear" w:color="auto" w:fill="auto"/>
          </w:tcPr>
          <w:p w14:paraId="0E17587A" w14:textId="77777777" w:rsidR="00D96143" w:rsidRDefault="00AB5055">
            <w:pPr>
              <w:ind w:left="0" w:firstLine="0"/>
              <w:jc w:val="both"/>
            </w:pPr>
            <w:r>
              <w:rPr>
                <w:sz w:val="20"/>
                <w:szCs w:val="20"/>
              </w:rPr>
              <w:t xml:space="preserve"> </w:t>
            </w:r>
          </w:p>
        </w:tc>
        <w:tc>
          <w:tcPr>
            <w:tcW w:w="1418" w:type="dxa"/>
            <w:shd w:val="clear" w:color="auto" w:fill="auto"/>
          </w:tcPr>
          <w:p w14:paraId="30AA06D4" w14:textId="77777777" w:rsidR="00D96143" w:rsidRDefault="00AB5055">
            <w:pPr>
              <w:ind w:left="1" w:firstLine="0"/>
              <w:jc w:val="both"/>
            </w:pPr>
            <w:r>
              <w:rPr>
                <w:sz w:val="20"/>
                <w:szCs w:val="20"/>
              </w:rPr>
              <w:t xml:space="preserve"> </w:t>
            </w:r>
          </w:p>
        </w:tc>
        <w:tc>
          <w:tcPr>
            <w:tcW w:w="1417" w:type="dxa"/>
            <w:shd w:val="clear" w:color="auto" w:fill="auto"/>
          </w:tcPr>
          <w:p w14:paraId="05D4C9F0" w14:textId="77777777" w:rsidR="00D96143" w:rsidRDefault="00AB5055">
            <w:pPr>
              <w:ind w:left="2" w:firstLine="0"/>
              <w:jc w:val="both"/>
            </w:pPr>
            <w:r>
              <w:rPr>
                <w:sz w:val="20"/>
                <w:szCs w:val="20"/>
              </w:rPr>
              <w:t xml:space="preserve"> </w:t>
            </w:r>
          </w:p>
        </w:tc>
        <w:tc>
          <w:tcPr>
            <w:tcW w:w="1418" w:type="dxa"/>
            <w:shd w:val="clear" w:color="auto" w:fill="auto"/>
          </w:tcPr>
          <w:p w14:paraId="4F53A446" w14:textId="77777777" w:rsidR="00D96143" w:rsidRDefault="00AB5055">
            <w:pPr>
              <w:ind w:left="2" w:firstLine="0"/>
              <w:jc w:val="both"/>
            </w:pPr>
            <w:r>
              <w:rPr>
                <w:sz w:val="20"/>
                <w:szCs w:val="20"/>
              </w:rPr>
              <w:t xml:space="preserve"> </w:t>
            </w:r>
          </w:p>
        </w:tc>
      </w:tr>
      <w:tr w:rsidR="00D96143" w14:paraId="2CB4600A" w14:textId="77777777">
        <w:trPr>
          <w:trHeight w:val="1067"/>
        </w:trPr>
        <w:tc>
          <w:tcPr>
            <w:tcW w:w="2611" w:type="dxa"/>
            <w:shd w:val="clear" w:color="auto" w:fill="auto"/>
          </w:tcPr>
          <w:p w14:paraId="4F411BF8" w14:textId="77777777" w:rsidR="00D96143" w:rsidRDefault="00D96143">
            <w:pPr>
              <w:ind w:left="107" w:firstLine="0"/>
            </w:pPr>
          </w:p>
        </w:tc>
        <w:tc>
          <w:tcPr>
            <w:tcW w:w="2587" w:type="dxa"/>
            <w:shd w:val="clear" w:color="auto" w:fill="auto"/>
          </w:tcPr>
          <w:p w14:paraId="0FDADB1A" w14:textId="77777777" w:rsidR="00D96143" w:rsidRDefault="00AB5055">
            <w:pPr>
              <w:ind w:left="0" w:firstLine="0"/>
              <w:jc w:val="both"/>
            </w:pPr>
            <w:r>
              <w:rPr>
                <w:sz w:val="20"/>
                <w:szCs w:val="20"/>
              </w:rPr>
              <w:t xml:space="preserve"> </w:t>
            </w:r>
          </w:p>
        </w:tc>
        <w:tc>
          <w:tcPr>
            <w:tcW w:w="1418" w:type="dxa"/>
            <w:shd w:val="clear" w:color="auto" w:fill="auto"/>
          </w:tcPr>
          <w:p w14:paraId="5A143E66" w14:textId="77777777" w:rsidR="00D96143" w:rsidRDefault="00AB5055">
            <w:pPr>
              <w:ind w:left="1" w:firstLine="0"/>
              <w:jc w:val="both"/>
            </w:pPr>
            <w:r>
              <w:rPr>
                <w:sz w:val="20"/>
                <w:szCs w:val="20"/>
              </w:rPr>
              <w:t xml:space="preserve"> </w:t>
            </w:r>
          </w:p>
        </w:tc>
        <w:tc>
          <w:tcPr>
            <w:tcW w:w="1417" w:type="dxa"/>
            <w:shd w:val="clear" w:color="auto" w:fill="auto"/>
          </w:tcPr>
          <w:p w14:paraId="55AAB39C" w14:textId="77777777" w:rsidR="00D96143" w:rsidRDefault="00AB5055">
            <w:pPr>
              <w:ind w:left="2" w:firstLine="0"/>
              <w:jc w:val="both"/>
            </w:pPr>
            <w:r>
              <w:rPr>
                <w:sz w:val="20"/>
                <w:szCs w:val="20"/>
              </w:rPr>
              <w:t xml:space="preserve"> </w:t>
            </w:r>
          </w:p>
        </w:tc>
        <w:tc>
          <w:tcPr>
            <w:tcW w:w="1418" w:type="dxa"/>
            <w:shd w:val="clear" w:color="auto" w:fill="auto"/>
          </w:tcPr>
          <w:p w14:paraId="10B9385F" w14:textId="77777777" w:rsidR="00D96143" w:rsidRDefault="00AB5055">
            <w:pPr>
              <w:ind w:left="2" w:firstLine="0"/>
              <w:jc w:val="both"/>
            </w:pPr>
            <w:r>
              <w:rPr>
                <w:sz w:val="20"/>
                <w:szCs w:val="20"/>
              </w:rPr>
              <w:t xml:space="preserve"> </w:t>
            </w:r>
          </w:p>
        </w:tc>
      </w:tr>
    </w:tbl>
    <w:p w14:paraId="1ED53D12" w14:textId="77777777" w:rsidR="00D96143" w:rsidRDefault="00AB5055">
      <w:pPr>
        <w:spacing w:after="0" w:line="240" w:lineRule="auto"/>
        <w:ind w:left="0" w:firstLine="0"/>
        <w:jc w:val="both"/>
      </w:pPr>
      <w:r>
        <w:rPr>
          <w:b/>
          <w:i/>
          <w:sz w:val="21"/>
          <w:szCs w:val="21"/>
        </w:rPr>
        <w:lastRenderedPageBreak/>
        <w:t xml:space="preserve"> </w:t>
      </w:r>
    </w:p>
    <w:p w14:paraId="7594A26B" w14:textId="77777777" w:rsidR="00D96143" w:rsidRDefault="00D96143">
      <w:pPr>
        <w:ind w:left="0" w:firstLine="0"/>
      </w:pPr>
    </w:p>
    <w:p w14:paraId="6227DCA1" w14:textId="77777777" w:rsidR="00D96143" w:rsidRDefault="00AB5055">
      <w:pPr>
        <w:pStyle w:val="Heading3"/>
        <w:tabs>
          <w:tab w:val="center" w:pos="487"/>
          <w:tab w:val="left" w:pos="1080"/>
          <w:tab w:val="center" w:pos="1998"/>
        </w:tabs>
        <w:spacing w:after="0" w:line="240" w:lineRule="auto"/>
        <w:ind w:left="0" w:firstLine="0"/>
        <w:jc w:val="both"/>
        <w:rPr>
          <w:rFonts w:ascii="Calibri" w:eastAsia="Calibri" w:hAnsi="Calibri" w:cs="Calibri"/>
        </w:rPr>
      </w:pPr>
      <w:r>
        <w:rPr>
          <w:rFonts w:ascii="Calibri" w:eastAsia="Calibri" w:hAnsi="Calibri" w:cs="Calibri"/>
        </w:rPr>
        <w:t>7.5</w:t>
      </w:r>
      <w:r>
        <w:rPr>
          <w:rFonts w:ascii="Calibri" w:eastAsia="Calibri" w:hAnsi="Calibri" w:cs="Calibri"/>
        </w:rPr>
        <w:tab/>
      </w:r>
      <w:r>
        <w:rPr>
          <w:rFonts w:ascii="Calibri" w:eastAsia="Calibri" w:hAnsi="Calibri" w:cs="Calibri"/>
        </w:rPr>
        <w:tab/>
        <w:t>IRT Meeting Minutes</w:t>
      </w:r>
      <w:r>
        <w:rPr>
          <w:rFonts w:ascii="Calibri" w:eastAsia="Calibri" w:hAnsi="Calibri" w:cs="Calibri"/>
          <w:color w:val="000000"/>
        </w:rPr>
        <w:t xml:space="preserve"> </w:t>
      </w:r>
    </w:p>
    <w:p w14:paraId="2E47ECC6" w14:textId="77777777" w:rsidR="00D96143" w:rsidRDefault="00D96143">
      <w:pPr>
        <w:spacing w:after="0" w:line="240" w:lineRule="auto"/>
        <w:ind w:left="0" w:firstLine="0"/>
        <w:jc w:val="both"/>
        <w:rPr>
          <w:b/>
          <w:i/>
        </w:rPr>
      </w:pPr>
    </w:p>
    <w:p w14:paraId="18532B11" w14:textId="77777777" w:rsidR="00D96143" w:rsidRDefault="00AB5055">
      <w:pPr>
        <w:spacing w:after="0" w:line="240" w:lineRule="auto"/>
        <w:ind w:left="0" w:firstLine="0"/>
        <w:jc w:val="both"/>
      </w:pPr>
      <w:r>
        <w:rPr>
          <w:b/>
          <w:i/>
        </w:rPr>
        <w:t xml:space="preserve">CONFIDENTIAL </w:t>
      </w:r>
      <w:r>
        <w:tab/>
      </w:r>
      <w:r>
        <w:rPr>
          <w:b/>
        </w:rPr>
        <w:t>Meeting Minutes for the organization's IRT Meeting</w:t>
      </w:r>
      <w:r>
        <w:rPr>
          <w:b/>
          <w:u w:val="single"/>
        </w:rPr>
        <w:t xml:space="preserve"> </w:t>
      </w:r>
      <w:r>
        <w:rPr>
          <w:b/>
          <w:u w:val="single"/>
        </w:rPr>
        <w:tab/>
      </w:r>
      <w:r>
        <w:rPr>
          <w:b/>
        </w:rPr>
        <w:t xml:space="preserve">, 20 </w:t>
      </w:r>
      <w:r>
        <w:rPr>
          <w:noProof/>
        </w:rPr>
        <mc:AlternateContent>
          <mc:Choice Requires="wpg">
            <w:drawing>
              <wp:inline distT="0" distB="0" distL="0" distR="0" wp14:anchorId="17A7B8BE" wp14:editId="186711B0">
                <wp:extent cx="166116" cy="16764"/>
                <wp:effectExtent l="0" t="0" r="0" b="0"/>
                <wp:docPr id="26" name="Group 26"/>
                <wp:cNvGraphicFramePr/>
                <a:graphic xmlns:a="http://schemas.openxmlformats.org/drawingml/2006/main">
                  <a:graphicData uri="http://schemas.microsoft.com/office/word/2010/wordprocessingGroup">
                    <wpg:wgp>
                      <wpg:cNvGrpSpPr/>
                      <wpg:grpSpPr>
                        <a:xfrm>
                          <a:off x="0" y="0"/>
                          <a:ext cx="166116" cy="16764"/>
                          <a:chOff x="5262925" y="3771600"/>
                          <a:chExt cx="166150" cy="16800"/>
                        </a:xfrm>
                      </wpg:grpSpPr>
                      <wpg:grpSp>
                        <wpg:cNvPr id="27" name="Group 27"/>
                        <wpg:cNvGrpSpPr/>
                        <wpg:grpSpPr>
                          <a:xfrm>
                            <a:off x="5262942" y="3771618"/>
                            <a:ext cx="166116" cy="16764"/>
                            <a:chOff x="0" y="0"/>
                            <a:chExt cx="166116" cy="16764"/>
                          </a:xfrm>
                        </wpg:grpSpPr>
                        <wps:wsp>
                          <wps:cNvPr id="28" name="Rectangle 28"/>
                          <wps:cNvSpPr/>
                          <wps:spPr>
                            <a:xfrm>
                              <a:off x="0" y="0"/>
                              <a:ext cx="166100" cy="16750"/>
                            </a:xfrm>
                            <a:prstGeom prst="rect">
                              <a:avLst/>
                            </a:prstGeom>
                            <a:noFill/>
                            <a:ln>
                              <a:noFill/>
                            </a:ln>
                          </wps:spPr>
                          <wps:txbx>
                            <w:txbxContent>
                              <w:p w14:paraId="79FA1794"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29" name="Freeform: Shape 29"/>
                          <wps:cNvSpPr/>
                          <wps:spPr>
                            <a:xfrm>
                              <a:off x="0" y="0"/>
                              <a:ext cx="166116" cy="16764"/>
                            </a:xfrm>
                            <a:custGeom>
                              <a:avLst/>
                              <a:gdLst/>
                              <a:ahLst/>
                              <a:cxnLst/>
                              <a:rect l="l" t="t" r="r" b="b"/>
                              <a:pathLst>
                                <a:path w="166116" h="16764" extrusionOk="0">
                                  <a:moveTo>
                                    <a:pt x="0" y="0"/>
                                  </a:moveTo>
                                  <a:lnTo>
                                    <a:pt x="166116" y="0"/>
                                  </a:lnTo>
                                  <a:lnTo>
                                    <a:pt x="166116" y="16764"/>
                                  </a:lnTo>
                                  <a:lnTo>
                                    <a:pt x="0" y="1676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w14:anchorId="17A7B8BE" id="Group 26" o:spid="_x0000_s1050" style="width:13.1pt;height:1.3pt;mso-position-horizontal-relative:char;mso-position-vertical-relative:line" coordorigin="52629,37716" coordsize="166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">
                <v:group id="Group 27" o:spid="_x0000_s1051" style="position:absolute;left:52629;top:37716;width:1661;height:167" coordsize="166116,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052" style="position:absolute;width:166100;height:16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79FA1794" w14:textId="77777777" w:rsidR="00D96143" w:rsidRDefault="00D96143">
                          <w:pPr>
                            <w:spacing w:after="0" w:line="240" w:lineRule="auto"/>
                            <w:ind w:left="0" w:firstLine="0"/>
                            <w:textDirection w:val="btLr"/>
                          </w:pPr>
                        </w:p>
                      </w:txbxContent>
                    </v:textbox>
                  </v:rect>
                  <v:shape id="Freeform: Shape 29" o:spid="_x0000_s1053" style="position:absolute;width:166116;height:16764;visibility:visible;mso-wrap-style:square;v-text-anchor:middle" coordsize="166116,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" path="m,l166116,r,16764l,16764,,e" fillcolor="black" stroked="f">
                    <v:path arrowok="t" o:extrusionok="f"/>
                  </v:shape>
                </v:group>
                <w10:anchorlock/>
              </v:group>
            </w:pict>
          </mc:Fallback>
        </mc:AlternateContent>
      </w:r>
      <w:r>
        <w:rPr>
          <w:b/>
        </w:rPr>
        <w:t xml:space="preserve"> </w:t>
      </w:r>
      <w:r>
        <w:rPr>
          <w:b/>
        </w:rPr>
        <w:tab/>
        <w:t xml:space="preserve"> </w:t>
      </w:r>
    </w:p>
    <w:p w14:paraId="49A7FB6C" w14:textId="77777777" w:rsidR="00D96143" w:rsidRDefault="00AB5055">
      <w:pPr>
        <w:spacing w:after="0" w:line="240" w:lineRule="auto"/>
        <w:ind w:left="0" w:firstLine="0"/>
        <w:jc w:val="both"/>
      </w:pPr>
      <w:r>
        <w:rPr>
          <w:b/>
          <w:sz w:val="11"/>
          <w:szCs w:val="11"/>
        </w:rPr>
        <w:t xml:space="preserve"> </w:t>
      </w:r>
    </w:p>
    <w:p w14:paraId="4C654CAE" w14:textId="77777777" w:rsidR="00D96143" w:rsidRDefault="00AB5055">
      <w:pPr>
        <w:spacing w:after="0" w:line="240" w:lineRule="auto"/>
        <w:ind w:left="0" w:right="12" w:firstLine="0"/>
        <w:jc w:val="both"/>
      </w:pPr>
      <w:r>
        <w:rPr>
          <w:b/>
          <w:i/>
        </w:rPr>
        <w:t xml:space="preserve">Purpose: </w:t>
      </w:r>
      <w:r>
        <w:t xml:space="preserve">The purpose of this message is to provide updates regarding the IRT activities in response to confirmed privacy and/or security incidents involving personal or confidential information that is protected by state and/or federal law. This alert provides up-to-the-moment information and recommendations for immediate action. This Alert will be regularly updated as more information becomes available. </w:t>
      </w:r>
    </w:p>
    <w:p w14:paraId="653B7F02" w14:textId="77777777" w:rsidR="00D96143" w:rsidRDefault="00D96143">
      <w:pPr>
        <w:spacing w:after="0" w:line="240" w:lineRule="auto"/>
        <w:ind w:left="0" w:right="12" w:firstLine="593"/>
        <w:jc w:val="both"/>
      </w:pPr>
    </w:p>
    <w:tbl>
      <w:tblPr>
        <w:tblStyle w:val="ab"/>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
        <w:gridCol w:w="2002"/>
        <w:gridCol w:w="778"/>
        <w:gridCol w:w="6124"/>
      </w:tblGrid>
      <w:tr w:rsidR="00D96143" w14:paraId="0E9953BC" w14:textId="77777777">
        <w:tc>
          <w:tcPr>
            <w:tcW w:w="9350" w:type="dxa"/>
            <w:gridSpan w:val="4"/>
            <w:shd w:val="clear" w:color="auto" w:fill="auto"/>
          </w:tcPr>
          <w:p w14:paraId="36845ABA" w14:textId="77777777" w:rsidR="00D96143" w:rsidRDefault="00AB5055">
            <w:pPr>
              <w:ind w:left="10" w:right="272" w:hanging="10"/>
              <w:jc w:val="both"/>
            </w:pPr>
            <w:r>
              <w:rPr>
                <w:b/>
                <w:i/>
              </w:rPr>
              <w:t xml:space="preserve">Summary </w:t>
            </w:r>
          </w:p>
        </w:tc>
      </w:tr>
      <w:tr w:rsidR="00D96143" w14:paraId="2202B1DE" w14:textId="77777777">
        <w:tc>
          <w:tcPr>
            <w:tcW w:w="9350" w:type="dxa"/>
            <w:gridSpan w:val="4"/>
            <w:shd w:val="clear" w:color="auto" w:fill="auto"/>
          </w:tcPr>
          <w:p w14:paraId="2B2E15AF" w14:textId="77777777" w:rsidR="00D96143" w:rsidRDefault="00AB5055">
            <w:pPr>
              <w:pBdr>
                <w:top w:val="single" w:sz="4" w:space="0" w:color="DBE4F0"/>
                <w:bottom w:val="single" w:sz="4" w:space="0" w:color="94B3D6"/>
              </w:pBdr>
              <w:ind w:left="10" w:hanging="10"/>
              <w:jc w:val="both"/>
              <w:rPr>
                <w:b/>
              </w:rPr>
            </w:pPr>
            <w:r>
              <w:rPr>
                <w:b/>
              </w:rPr>
              <w:t>Brief Incident Summary</w:t>
            </w:r>
          </w:p>
        </w:tc>
      </w:tr>
      <w:tr w:rsidR="00D96143" w14:paraId="4C03A4B1" w14:textId="77777777">
        <w:tc>
          <w:tcPr>
            <w:tcW w:w="9350" w:type="dxa"/>
            <w:gridSpan w:val="4"/>
            <w:shd w:val="clear" w:color="auto" w:fill="auto"/>
          </w:tcPr>
          <w:p w14:paraId="5C6E5C93" w14:textId="77777777" w:rsidR="00D96143" w:rsidRDefault="00D96143">
            <w:pPr>
              <w:ind w:left="0" w:right="12" w:firstLine="0"/>
              <w:jc w:val="both"/>
            </w:pPr>
          </w:p>
          <w:p w14:paraId="10E265D2" w14:textId="77777777" w:rsidR="00D96143" w:rsidRDefault="00D96143">
            <w:pPr>
              <w:ind w:left="0" w:right="12" w:firstLine="0"/>
              <w:jc w:val="both"/>
            </w:pPr>
          </w:p>
          <w:p w14:paraId="5868EAC6" w14:textId="77777777" w:rsidR="00D96143" w:rsidRDefault="00D96143">
            <w:pPr>
              <w:ind w:left="0" w:right="12" w:firstLine="0"/>
              <w:jc w:val="both"/>
            </w:pPr>
          </w:p>
        </w:tc>
      </w:tr>
      <w:tr w:rsidR="00D96143" w14:paraId="0AFD4159" w14:textId="77777777">
        <w:tc>
          <w:tcPr>
            <w:tcW w:w="9350" w:type="dxa"/>
            <w:gridSpan w:val="4"/>
            <w:shd w:val="clear" w:color="auto" w:fill="auto"/>
          </w:tcPr>
          <w:p w14:paraId="42D1F052" w14:textId="77777777" w:rsidR="00D96143" w:rsidRDefault="00AB5055">
            <w:pPr>
              <w:ind w:left="10" w:right="275" w:hanging="10"/>
              <w:jc w:val="both"/>
            </w:pPr>
            <w:r>
              <w:rPr>
                <w:b/>
              </w:rPr>
              <w:t>Participants</w:t>
            </w:r>
            <w:r>
              <w:rPr>
                <w:b/>
                <w:i/>
              </w:rPr>
              <w:t xml:space="preserve"> </w:t>
            </w:r>
          </w:p>
        </w:tc>
      </w:tr>
      <w:tr w:rsidR="00D96143" w14:paraId="4B6C3445" w14:textId="77777777">
        <w:tc>
          <w:tcPr>
            <w:tcW w:w="3226" w:type="dxa"/>
            <w:gridSpan w:val="3"/>
            <w:shd w:val="clear" w:color="auto" w:fill="auto"/>
          </w:tcPr>
          <w:p w14:paraId="30C0B8B8" w14:textId="77777777" w:rsidR="00D96143" w:rsidRDefault="00AB5055">
            <w:pPr>
              <w:pBdr>
                <w:top w:val="single" w:sz="4" w:space="0" w:color="94B3D6"/>
                <w:bottom w:val="single" w:sz="4" w:space="0" w:color="94B3D6"/>
              </w:pBdr>
              <w:ind w:left="0" w:firstLine="0"/>
              <w:jc w:val="both"/>
              <w:rPr>
                <w:b/>
              </w:rPr>
            </w:pPr>
            <w:r>
              <w:rPr>
                <w:b/>
              </w:rPr>
              <w:t xml:space="preserve">IRT Members Present: </w:t>
            </w:r>
          </w:p>
        </w:tc>
        <w:tc>
          <w:tcPr>
            <w:tcW w:w="6124" w:type="dxa"/>
            <w:shd w:val="clear" w:color="auto" w:fill="auto"/>
          </w:tcPr>
          <w:p w14:paraId="6C7B25F6" w14:textId="77777777" w:rsidR="00D96143" w:rsidRDefault="00D96143">
            <w:pPr>
              <w:ind w:left="0" w:right="12" w:firstLine="0"/>
              <w:jc w:val="both"/>
            </w:pPr>
          </w:p>
        </w:tc>
      </w:tr>
      <w:tr w:rsidR="00D96143" w14:paraId="0160DD49" w14:textId="77777777">
        <w:tc>
          <w:tcPr>
            <w:tcW w:w="3226" w:type="dxa"/>
            <w:gridSpan w:val="3"/>
            <w:shd w:val="clear" w:color="auto" w:fill="auto"/>
          </w:tcPr>
          <w:p w14:paraId="111E161C" w14:textId="77777777" w:rsidR="00D96143" w:rsidRDefault="00AB5055">
            <w:pPr>
              <w:pBdr>
                <w:top w:val="single" w:sz="4" w:space="0" w:color="94B3D6"/>
                <w:bottom w:val="single" w:sz="4" w:space="0" w:color="94B3D6"/>
              </w:pBdr>
              <w:ind w:left="0" w:firstLine="0"/>
              <w:jc w:val="both"/>
              <w:rPr>
                <w:b/>
              </w:rPr>
            </w:pPr>
            <w:r>
              <w:rPr>
                <w:b/>
              </w:rPr>
              <w:t xml:space="preserve">IRT Members Not in Attendance: </w:t>
            </w:r>
          </w:p>
        </w:tc>
        <w:tc>
          <w:tcPr>
            <w:tcW w:w="6124" w:type="dxa"/>
            <w:shd w:val="clear" w:color="auto" w:fill="auto"/>
          </w:tcPr>
          <w:p w14:paraId="4A42D7E2" w14:textId="77777777" w:rsidR="00D96143" w:rsidRDefault="00D96143">
            <w:pPr>
              <w:ind w:left="0" w:right="12" w:firstLine="0"/>
              <w:jc w:val="both"/>
            </w:pPr>
          </w:p>
        </w:tc>
      </w:tr>
      <w:tr w:rsidR="00D96143" w14:paraId="71A3E9E6" w14:textId="77777777">
        <w:tc>
          <w:tcPr>
            <w:tcW w:w="3226" w:type="dxa"/>
            <w:gridSpan w:val="3"/>
            <w:shd w:val="clear" w:color="auto" w:fill="auto"/>
          </w:tcPr>
          <w:p w14:paraId="7C15E75F" w14:textId="77777777" w:rsidR="00D96143" w:rsidRDefault="00AB5055">
            <w:pPr>
              <w:pBdr>
                <w:top w:val="single" w:sz="4" w:space="0" w:color="94B3D6"/>
                <w:bottom w:val="single" w:sz="4" w:space="0" w:color="94B3D6"/>
              </w:pBdr>
              <w:ind w:left="0" w:firstLine="0"/>
              <w:jc w:val="both"/>
              <w:rPr>
                <w:b/>
              </w:rPr>
            </w:pPr>
            <w:r>
              <w:rPr>
                <w:b/>
              </w:rPr>
              <w:t xml:space="preserve">Guests: </w:t>
            </w:r>
          </w:p>
        </w:tc>
        <w:tc>
          <w:tcPr>
            <w:tcW w:w="6124" w:type="dxa"/>
            <w:shd w:val="clear" w:color="auto" w:fill="auto"/>
          </w:tcPr>
          <w:p w14:paraId="6F5A2E02" w14:textId="77777777" w:rsidR="00D96143" w:rsidRDefault="00D96143">
            <w:pPr>
              <w:ind w:left="0" w:right="12" w:firstLine="0"/>
              <w:jc w:val="both"/>
            </w:pPr>
          </w:p>
        </w:tc>
      </w:tr>
      <w:tr w:rsidR="00D96143" w14:paraId="1B7B4835" w14:textId="77777777">
        <w:tc>
          <w:tcPr>
            <w:tcW w:w="9350" w:type="dxa"/>
            <w:gridSpan w:val="4"/>
            <w:shd w:val="clear" w:color="auto" w:fill="auto"/>
          </w:tcPr>
          <w:p w14:paraId="38512167" w14:textId="77777777" w:rsidR="00D96143" w:rsidRDefault="00AB5055">
            <w:pPr>
              <w:ind w:left="0" w:right="272" w:firstLine="0"/>
              <w:jc w:val="both"/>
            </w:pPr>
            <w:r>
              <w:rPr>
                <w:b/>
              </w:rPr>
              <w:t xml:space="preserve">Current Updates </w:t>
            </w:r>
          </w:p>
        </w:tc>
      </w:tr>
      <w:tr w:rsidR="00D96143" w14:paraId="049F502A" w14:textId="77777777">
        <w:tc>
          <w:tcPr>
            <w:tcW w:w="446" w:type="dxa"/>
            <w:shd w:val="clear" w:color="auto" w:fill="auto"/>
          </w:tcPr>
          <w:p w14:paraId="638DE049" w14:textId="77777777" w:rsidR="00D96143" w:rsidRDefault="00AB5055">
            <w:pPr>
              <w:ind w:left="0" w:right="12" w:firstLine="0"/>
              <w:jc w:val="both"/>
            </w:pPr>
            <w:r>
              <w:t>1.</w:t>
            </w:r>
          </w:p>
        </w:tc>
        <w:tc>
          <w:tcPr>
            <w:tcW w:w="8904" w:type="dxa"/>
            <w:gridSpan w:val="3"/>
            <w:shd w:val="clear" w:color="auto" w:fill="auto"/>
          </w:tcPr>
          <w:p w14:paraId="54E231DA" w14:textId="77777777" w:rsidR="00D96143" w:rsidRDefault="00D96143">
            <w:pPr>
              <w:ind w:left="0" w:right="12" w:firstLine="0"/>
              <w:jc w:val="both"/>
            </w:pPr>
          </w:p>
        </w:tc>
      </w:tr>
      <w:tr w:rsidR="00D96143" w14:paraId="1C5808B6" w14:textId="77777777">
        <w:tc>
          <w:tcPr>
            <w:tcW w:w="446" w:type="dxa"/>
            <w:shd w:val="clear" w:color="auto" w:fill="auto"/>
          </w:tcPr>
          <w:p w14:paraId="6ED3182C" w14:textId="77777777" w:rsidR="00D96143" w:rsidRDefault="00AB5055">
            <w:pPr>
              <w:ind w:left="0" w:right="12" w:firstLine="0"/>
              <w:jc w:val="both"/>
            </w:pPr>
            <w:r>
              <w:t>2.</w:t>
            </w:r>
          </w:p>
        </w:tc>
        <w:tc>
          <w:tcPr>
            <w:tcW w:w="8904" w:type="dxa"/>
            <w:gridSpan w:val="3"/>
            <w:shd w:val="clear" w:color="auto" w:fill="auto"/>
          </w:tcPr>
          <w:p w14:paraId="335343AD" w14:textId="77777777" w:rsidR="00D96143" w:rsidRDefault="00D96143">
            <w:pPr>
              <w:ind w:left="0" w:right="12" w:firstLine="0"/>
              <w:jc w:val="both"/>
            </w:pPr>
          </w:p>
        </w:tc>
      </w:tr>
      <w:tr w:rsidR="00D96143" w14:paraId="57AF9756" w14:textId="77777777">
        <w:tc>
          <w:tcPr>
            <w:tcW w:w="446" w:type="dxa"/>
            <w:shd w:val="clear" w:color="auto" w:fill="auto"/>
          </w:tcPr>
          <w:p w14:paraId="7852DED1" w14:textId="77777777" w:rsidR="00D96143" w:rsidRDefault="00AB5055">
            <w:pPr>
              <w:ind w:left="0" w:right="12" w:firstLine="0"/>
              <w:jc w:val="both"/>
            </w:pPr>
            <w:r>
              <w:t>3.</w:t>
            </w:r>
          </w:p>
        </w:tc>
        <w:tc>
          <w:tcPr>
            <w:tcW w:w="8904" w:type="dxa"/>
            <w:gridSpan w:val="3"/>
            <w:shd w:val="clear" w:color="auto" w:fill="auto"/>
          </w:tcPr>
          <w:p w14:paraId="1E3AFAAE" w14:textId="77777777" w:rsidR="00D96143" w:rsidRDefault="00D96143">
            <w:pPr>
              <w:ind w:left="0" w:right="12" w:firstLine="0"/>
              <w:jc w:val="both"/>
            </w:pPr>
          </w:p>
        </w:tc>
      </w:tr>
      <w:tr w:rsidR="00D96143" w14:paraId="6CC9ED07" w14:textId="77777777">
        <w:tc>
          <w:tcPr>
            <w:tcW w:w="9350" w:type="dxa"/>
            <w:gridSpan w:val="4"/>
            <w:shd w:val="clear" w:color="auto" w:fill="auto"/>
          </w:tcPr>
          <w:p w14:paraId="064DABF1" w14:textId="77777777" w:rsidR="00D96143" w:rsidRDefault="00AB5055">
            <w:pPr>
              <w:ind w:left="0" w:right="274" w:firstLine="0"/>
              <w:jc w:val="both"/>
            </w:pPr>
            <w:r>
              <w:rPr>
                <w:b/>
              </w:rPr>
              <w:t xml:space="preserve">Prior Updates </w:t>
            </w:r>
          </w:p>
        </w:tc>
      </w:tr>
      <w:tr w:rsidR="00D96143" w14:paraId="5F829B5E" w14:textId="77777777">
        <w:tc>
          <w:tcPr>
            <w:tcW w:w="446" w:type="dxa"/>
            <w:shd w:val="clear" w:color="auto" w:fill="auto"/>
          </w:tcPr>
          <w:p w14:paraId="19971364" w14:textId="77777777" w:rsidR="00D96143" w:rsidRDefault="00AB5055">
            <w:pPr>
              <w:ind w:left="0" w:right="12" w:firstLine="0"/>
              <w:jc w:val="both"/>
            </w:pPr>
            <w:r>
              <w:t>1.</w:t>
            </w:r>
          </w:p>
        </w:tc>
        <w:tc>
          <w:tcPr>
            <w:tcW w:w="8904" w:type="dxa"/>
            <w:gridSpan w:val="3"/>
            <w:shd w:val="clear" w:color="auto" w:fill="auto"/>
          </w:tcPr>
          <w:p w14:paraId="53CFA1E4" w14:textId="77777777" w:rsidR="00D96143" w:rsidRDefault="00D96143">
            <w:pPr>
              <w:ind w:left="0" w:right="12" w:firstLine="0"/>
              <w:jc w:val="both"/>
            </w:pPr>
          </w:p>
        </w:tc>
      </w:tr>
      <w:tr w:rsidR="00D96143" w14:paraId="7837D17C" w14:textId="77777777">
        <w:tc>
          <w:tcPr>
            <w:tcW w:w="446" w:type="dxa"/>
            <w:shd w:val="clear" w:color="auto" w:fill="auto"/>
          </w:tcPr>
          <w:p w14:paraId="308F426F" w14:textId="77777777" w:rsidR="00D96143" w:rsidRDefault="00AB5055">
            <w:pPr>
              <w:ind w:left="0" w:right="12" w:firstLine="0"/>
              <w:jc w:val="both"/>
            </w:pPr>
            <w:r>
              <w:t>2.</w:t>
            </w:r>
          </w:p>
        </w:tc>
        <w:tc>
          <w:tcPr>
            <w:tcW w:w="8904" w:type="dxa"/>
            <w:gridSpan w:val="3"/>
            <w:shd w:val="clear" w:color="auto" w:fill="auto"/>
          </w:tcPr>
          <w:p w14:paraId="02F47BA3" w14:textId="77777777" w:rsidR="00D96143" w:rsidRDefault="00D96143">
            <w:pPr>
              <w:ind w:left="0" w:right="12" w:firstLine="0"/>
              <w:jc w:val="both"/>
            </w:pPr>
          </w:p>
        </w:tc>
      </w:tr>
      <w:tr w:rsidR="00D96143" w14:paraId="17066F18" w14:textId="77777777">
        <w:tc>
          <w:tcPr>
            <w:tcW w:w="446" w:type="dxa"/>
            <w:shd w:val="clear" w:color="auto" w:fill="auto"/>
          </w:tcPr>
          <w:p w14:paraId="106C87E0" w14:textId="77777777" w:rsidR="00D96143" w:rsidRDefault="00AB5055">
            <w:pPr>
              <w:ind w:left="0" w:right="12" w:firstLine="0"/>
              <w:jc w:val="both"/>
            </w:pPr>
            <w:r>
              <w:t>3.</w:t>
            </w:r>
          </w:p>
        </w:tc>
        <w:tc>
          <w:tcPr>
            <w:tcW w:w="8904" w:type="dxa"/>
            <w:gridSpan w:val="3"/>
            <w:shd w:val="clear" w:color="auto" w:fill="auto"/>
          </w:tcPr>
          <w:p w14:paraId="2EA5504D" w14:textId="77777777" w:rsidR="00D96143" w:rsidRDefault="00D96143">
            <w:pPr>
              <w:ind w:left="0" w:right="12" w:firstLine="0"/>
              <w:jc w:val="both"/>
            </w:pPr>
          </w:p>
        </w:tc>
      </w:tr>
      <w:tr w:rsidR="00D96143" w14:paraId="0241FC14" w14:textId="77777777">
        <w:tc>
          <w:tcPr>
            <w:tcW w:w="9350" w:type="dxa"/>
            <w:gridSpan w:val="4"/>
            <w:shd w:val="clear" w:color="auto" w:fill="auto"/>
          </w:tcPr>
          <w:p w14:paraId="6CE0AC61" w14:textId="77777777" w:rsidR="00D96143" w:rsidRDefault="00AB5055">
            <w:pPr>
              <w:ind w:left="0" w:right="277" w:firstLine="0"/>
              <w:jc w:val="both"/>
            </w:pPr>
            <w:r>
              <w:rPr>
                <w:b/>
              </w:rPr>
              <w:t xml:space="preserve">Next Steps </w:t>
            </w:r>
          </w:p>
        </w:tc>
      </w:tr>
      <w:tr w:rsidR="00D96143" w14:paraId="7E24603E" w14:textId="77777777">
        <w:tc>
          <w:tcPr>
            <w:tcW w:w="446" w:type="dxa"/>
            <w:shd w:val="clear" w:color="auto" w:fill="auto"/>
          </w:tcPr>
          <w:p w14:paraId="3870420A" w14:textId="77777777" w:rsidR="00D96143" w:rsidRDefault="00AB5055">
            <w:pPr>
              <w:ind w:left="0" w:right="12" w:firstLine="0"/>
              <w:jc w:val="both"/>
            </w:pPr>
            <w:r>
              <w:t>1.</w:t>
            </w:r>
          </w:p>
        </w:tc>
        <w:tc>
          <w:tcPr>
            <w:tcW w:w="8904" w:type="dxa"/>
            <w:gridSpan w:val="3"/>
            <w:shd w:val="clear" w:color="auto" w:fill="auto"/>
          </w:tcPr>
          <w:p w14:paraId="45A24B02" w14:textId="77777777" w:rsidR="00D96143" w:rsidRDefault="00D96143">
            <w:pPr>
              <w:ind w:left="0" w:right="12" w:firstLine="0"/>
              <w:jc w:val="both"/>
            </w:pPr>
          </w:p>
        </w:tc>
      </w:tr>
      <w:tr w:rsidR="00D96143" w14:paraId="549820E8" w14:textId="77777777">
        <w:tc>
          <w:tcPr>
            <w:tcW w:w="446" w:type="dxa"/>
            <w:shd w:val="clear" w:color="auto" w:fill="auto"/>
          </w:tcPr>
          <w:p w14:paraId="548D2687" w14:textId="77777777" w:rsidR="00D96143" w:rsidRDefault="00AB5055">
            <w:pPr>
              <w:ind w:left="0" w:right="12" w:firstLine="0"/>
              <w:jc w:val="both"/>
            </w:pPr>
            <w:r>
              <w:t>2.</w:t>
            </w:r>
          </w:p>
        </w:tc>
        <w:tc>
          <w:tcPr>
            <w:tcW w:w="8904" w:type="dxa"/>
            <w:gridSpan w:val="3"/>
            <w:shd w:val="clear" w:color="auto" w:fill="auto"/>
          </w:tcPr>
          <w:p w14:paraId="460BFA8F" w14:textId="77777777" w:rsidR="00D96143" w:rsidRDefault="00D96143">
            <w:pPr>
              <w:ind w:left="0" w:right="12" w:firstLine="0"/>
              <w:jc w:val="both"/>
            </w:pPr>
          </w:p>
        </w:tc>
      </w:tr>
      <w:tr w:rsidR="00D96143" w14:paraId="441B4FCF" w14:textId="77777777">
        <w:tc>
          <w:tcPr>
            <w:tcW w:w="446" w:type="dxa"/>
            <w:shd w:val="clear" w:color="auto" w:fill="auto"/>
          </w:tcPr>
          <w:p w14:paraId="6B333FC4" w14:textId="77777777" w:rsidR="00D96143" w:rsidRDefault="00AB5055">
            <w:pPr>
              <w:ind w:left="0" w:right="12" w:firstLine="0"/>
              <w:jc w:val="both"/>
            </w:pPr>
            <w:r>
              <w:t>3.</w:t>
            </w:r>
          </w:p>
        </w:tc>
        <w:tc>
          <w:tcPr>
            <w:tcW w:w="8904" w:type="dxa"/>
            <w:gridSpan w:val="3"/>
            <w:shd w:val="clear" w:color="auto" w:fill="auto"/>
          </w:tcPr>
          <w:p w14:paraId="28223A17" w14:textId="77777777" w:rsidR="00D96143" w:rsidRDefault="00D96143">
            <w:pPr>
              <w:ind w:left="0" w:right="12" w:firstLine="0"/>
              <w:jc w:val="both"/>
            </w:pPr>
          </w:p>
        </w:tc>
      </w:tr>
      <w:tr w:rsidR="00D96143" w14:paraId="0E46FBA6" w14:textId="77777777">
        <w:tc>
          <w:tcPr>
            <w:tcW w:w="2448" w:type="dxa"/>
            <w:gridSpan w:val="2"/>
            <w:shd w:val="clear" w:color="auto" w:fill="auto"/>
          </w:tcPr>
          <w:p w14:paraId="66D18EAA" w14:textId="77777777" w:rsidR="00D96143" w:rsidRDefault="00AB5055">
            <w:pPr>
              <w:ind w:left="0" w:right="12" w:firstLine="0"/>
              <w:jc w:val="both"/>
              <w:rPr>
                <w:b/>
              </w:rPr>
            </w:pPr>
            <w:r>
              <w:rPr>
                <w:b/>
              </w:rPr>
              <w:t>Next Scheduled Meeting</w:t>
            </w:r>
          </w:p>
        </w:tc>
        <w:tc>
          <w:tcPr>
            <w:tcW w:w="6902" w:type="dxa"/>
            <w:gridSpan w:val="2"/>
            <w:shd w:val="clear" w:color="auto" w:fill="auto"/>
          </w:tcPr>
          <w:p w14:paraId="105B0121" w14:textId="77777777" w:rsidR="00D96143" w:rsidRDefault="00D96143">
            <w:pPr>
              <w:ind w:left="0" w:right="12" w:firstLine="0"/>
              <w:jc w:val="both"/>
            </w:pPr>
          </w:p>
        </w:tc>
      </w:tr>
      <w:tr w:rsidR="00D96143" w14:paraId="0771BD7A" w14:textId="77777777">
        <w:tc>
          <w:tcPr>
            <w:tcW w:w="2448" w:type="dxa"/>
            <w:gridSpan w:val="2"/>
            <w:shd w:val="clear" w:color="auto" w:fill="auto"/>
          </w:tcPr>
          <w:p w14:paraId="5430CCAC" w14:textId="77777777" w:rsidR="00D96143" w:rsidRDefault="00AB5055">
            <w:pPr>
              <w:ind w:left="0" w:right="12" w:firstLine="0"/>
              <w:jc w:val="both"/>
              <w:rPr>
                <w:b/>
              </w:rPr>
            </w:pPr>
            <w:r>
              <w:rPr>
                <w:b/>
              </w:rPr>
              <w:t>Location</w:t>
            </w:r>
          </w:p>
        </w:tc>
        <w:tc>
          <w:tcPr>
            <w:tcW w:w="6902" w:type="dxa"/>
            <w:gridSpan w:val="2"/>
            <w:shd w:val="clear" w:color="auto" w:fill="auto"/>
          </w:tcPr>
          <w:p w14:paraId="6F28B341" w14:textId="77777777" w:rsidR="00D96143" w:rsidRDefault="00D96143">
            <w:pPr>
              <w:ind w:left="0" w:right="12" w:firstLine="0"/>
              <w:jc w:val="both"/>
            </w:pPr>
          </w:p>
        </w:tc>
      </w:tr>
      <w:tr w:rsidR="00D96143" w14:paraId="0C7C11B5" w14:textId="77777777">
        <w:tc>
          <w:tcPr>
            <w:tcW w:w="2448" w:type="dxa"/>
            <w:gridSpan w:val="2"/>
            <w:shd w:val="clear" w:color="auto" w:fill="auto"/>
          </w:tcPr>
          <w:p w14:paraId="317EA459" w14:textId="77777777" w:rsidR="00D96143" w:rsidRDefault="00AB5055">
            <w:pPr>
              <w:ind w:left="0" w:right="12" w:firstLine="0"/>
              <w:jc w:val="both"/>
              <w:rPr>
                <w:b/>
              </w:rPr>
            </w:pPr>
            <w:r>
              <w:rPr>
                <w:b/>
              </w:rPr>
              <w:t>Conference #</w:t>
            </w:r>
          </w:p>
        </w:tc>
        <w:tc>
          <w:tcPr>
            <w:tcW w:w="6902" w:type="dxa"/>
            <w:gridSpan w:val="2"/>
            <w:shd w:val="clear" w:color="auto" w:fill="auto"/>
          </w:tcPr>
          <w:p w14:paraId="6273B88E" w14:textId="77777777" w:rsidR="00D96143" w:rsidRDefault="00D96143">
            <w:pPr>
              <w:ind w:left="0" w:right="12" w:firstLine="0"/>
              <w:jc w:val="both"/>
            </w:pPr>
          </w:p>
        </w:tc>
      </w:tr>
      <w:tr w:rsidR="00D96143" w14:paraId="4CE2C46D" w14:textId="77777777">
        <w:tc>
          <w:tcPr>
            <w:tcW w:w="2448" w:type="dxa"/>
            <w:gridSpan w:val="2"/>
            <w:shd w:val="clear" w:color="auto" w:fill="auto"/>
          </w:tcPr>
          <w:p w14:paraId="0EBFF25F" w14:textId="77777777" w:rsidR="00D96143" w:rsidRDefault="00AB5055">
            <w:pPr>
              <w:ind w:left="0" w:right="12" w:firstLine="0"/>
              <w:jc w:val="both"/>
              <w:rPr>
                <w:b/>
              </w:rPr>
            </w:pPr>
            <w:r>
              <w:rPr>
                <w:b/>
              </w:rPr>
              <w:t>Access Code</w:t>
            </w:r>
          </w:p>
        </w:tc>
        <w:tc>
          <w:tcPr>
            <w:tcW w:w="6902" w:type="dxa"/>
            <w:gridSpan w:val="2"/>
            <w:shd w:val="clear" w:color="auto" w:fill="auto"/>
          </w:tcPr>
          <w:p w14:paraId="74C1E107" w14:textId="77777777" w:rsidR="00D96143" w:rsidRDefault="00D96143">
            <w:pPr>
              <w:ind w:left="0" w:right="12" w:firstLine="0"/>
              <w:jc w:val="both"/>
            </w:pPr>
          </w:p>
        </w:tc>
      </w:tr>
      <w:tr w:rsidR="00D96143" w14:paraId="4DD0989A" w14:textId="77777777">
        <w:tc>
          <w:tcPr>
            <w:tcW w:w="9350" w:type="dxa"/>
            <w:gridSpan w:val="4"/>
            <w:shd w:val="clear" w:color="auto" w:fill="auto"/>
          </w:tcPr>
          <w:p w14:paraId="32965F3E" w14:textId="77777777" w:rsidR="00D96143" w:rsidRDefault="00D96143">
            <w:pPr>
              <w:ind w:left="0" w:right="12" w:firstLine="0"/>
              <w:jc w:val="both"/>
            </w:pPr>
          </w:p>
        </w:tc>
      </w:tr>
    </w:tbl>
    <w:p w14:paraId="567B25EF" w14:textId="77777777" w:rsidR="00D96143" w:rsidRDefault="00D96143">
      <w:pPr>
        <w:spacing w:after="0" w:line="240" w:lineRule="auto"/>
        <w:ind w:left="0" w:right="12" w:firstLine="593"/>
        <w:jc w:val="both"/>
      </w:pPr>
    </w:p>
    <w:p w14:paraId="4D6B216F" w14:textId="77777777" w:rsidR="00D96143" w:rsidRDefault="00D96143">
      <w:pPr>
        <w:spacing w:after="0" w:line="240" w:lineRule="auto"/>
        <w:ind w:left="0" w:firstLine="0"/>
        <w:jc w:val="both"/>
        <w:rPr>
          <w:sz w:val="19"/>
          <w:szCs w:val="19"/>
        </w:rPr>
      </w:pPr>
    </w:p>
    <w:p w14:paraId="21EE7079" w14:textId="77777777" w:rsidR="00D96143" w:rsidRDefault="00D96143">
      <w:pPr>
        <w:spacing w:after="0" w:line="240" w:lineRule="auto"/>
        <w:ind w:left="0" w:firstLine="0"/>
        <w:jc w:val="both"/>
        <w:rPr>
          <w:sz w:val="19"/>
          <w:szCs w:val="19"/>
        </w:rPr>
      </w:pPr>
    </w:p>
    <w:p w14:paraId="535DA0EE" w14:textId="77777777" w:rsidR="00D96143" w:rsidRDefault="00AB5055">
      <w:pPr>
        <w:pStyle w:val="Heading3"/>
        <w:tabs>
          <w:tab w:val="left" w:pos="1080"/>
        </w:tabs>
        <w:spacing w:after="0" w:line="240" w:lineRule="auto"/>
        <w:ind w:left="0" w:firstLine="0"/>
        <w:jc w:val="both"/>
        <w:rPr>
          <w:rFonts w:ascii="Calibri" w:eastAsia="Calibri" w:hAnsi="Calibri" w:cs="Calibri"/>
        </w:rPr>
      </w:pPr>
      <w:r>
        <w:rPr>
          <w:rFonts w:ascii="Calibri" w:eastAsia="Calibri" w:hAnsi="Calibri" w:cs="Calibri"/>
        </w:rPr>
        <w:t xml:space="preserve">7.6 </w:t>
      </w:r>
      <w:r>
        <w:rPr>
          <w:rFonts w:ascii="Calibri" w:eastAsia="Calibri" w:hAnsi="Calibri" w:cs="Calibri"/>
        </w:rPr>
        <w:tab/>
        <w:t>IRT Action List</w:t>
      </w:r>
      <w:r>
        <w:rPr>
          <w:rFonts w:ascii="Calibri" w:eastAsia="Calibri" w:hAnsi="Calibri" w:cs="Calibri"/>
          <w:color w:val="000000"/>
        </w:rPr>
        <w:t xml:space="preserve"> </w:t>
      </w:r>
    </w:p>
    <w:p w14:paraId="49F3B588" w14:textId="77777777" w:rsidR="00D96143" w:rsidRDefault="00AB5055">
      <w:pPr>
        <w:spacing w:after="0" w:line="240" w:lineRule="auto"/>
        <w:ind w:left="0" w:firstLine="0"/>
        <w:jc w:val="both"/>
      </w:pPr>
      <w:r>
        <w:rPr>
          <w:b/>
          <w:sz w:val="12"/>
          <w:szCs w:val="12"/>
        </w:rPr>
        <w:t xml:space="preserve"> </w:t>
      </w:r>
    </w:p>
    <w:p w14:paraId="258811E7" w14:textId="77777777" w:rsidR="00D96143" w:rsidRDefault="00AB5055">
      <w:pPr>
        <w:spacing w:after="0" w:line="240" w:lineRule="auto"/>
        <w:ind w:left="0" w:right="2962" w:firstLine="0"/>
        <w:jc w:val="both"/>
      </w:pPr>
      <w:r>
        <w:rPr>
          <w:b/>
        </w:rPr>
        <w:t xml:space="preserve">IRT: Identification Name or Number </w:t>
      </w:r>
    </w:p>
    <w:p w14:paraId="7023892E" w14:textId="77777777" w:rsidR="00D96143" w:rsidRDefault="00AB5055">
      <w:pPr>
        <w:spacing w:after="0" w:line="240" w:lineRule="auto"/>
        <w:ind w:left="0" w:firstLine="0"/>
        <w:jc w:val="both"/>
      </w:pPr>
      <w:r>
        <w:rPr>
          <w:b/>
        </w:rPr>
        <w:t xml:space="preserve">Action Items Status </w:t>
      </w:r>
    </w:p>
    <w:p w14:paraId="1E52A7BE" w14:textId="77777777" w:rsidR="00D96143" w:rsidRDefault="00AB5055">
      <w:pPr>
        <w:spacing w:after="0" w:line="240" w:lineRule="auto"/>
        <w:ind w:left="0" w:firstLine="0"/>
        <w:jc w:val="both"/>
      </w:pPr>
      <w:r>
        <w:rPr>
          <w:b/>
        </w:rPr>
        <w:t>Current Updates as of</w:t>
      </w:r>
      <w:r>
        <w:rPr>
          <w:b/>
          <w:u w:val="single"/>
        </w:rPr>
        <w:t xml:space="preserve">  </w:t>
      </w:r>
      <w:r>
        <w:rPr>
          <w:b/>
          <w:u w:val="single"/>
        </w:rPr>
        <w:tab/>
      </w:r>
      <w:r>
        <w:rPr>
          <w:b/>
        </w:rPr>
        <w:t xml:space="preserve">. </w:t>
      </w:r>
      <w:r>
        <w:rPr>
          <w:b/>
          <w:u w:val="single"/>
        </w:rPr>
        <w:t xml:space="preserve">     </w:t>
      </w:r>
      <w:r>
        <w:rPr>
          <w:b/>
        </w:rPr>
        <w:t>, 20</w:t>
      </w:r>
      <w:r>
        <w:rPr>
          <w:b/>
          <w:u w:val="single"/>
        </w:rPr>
        <w:t xml:space="preserve">  </w:t>
      </w:r>
      <w:r>
        <w:rPr>
          <w:b/>
          <w:u w:val="single"/>
        </w:rPr>
        <w:tab/>
      </w:r>
      <w:r>
        <w:rPr>
          <w:b/>
        </w:rPr>
        <w:t xml:space="preserve"> </w:t>
      </w:r>
    </w:p>
    <w:p w14:paraId="63F9EB94" w14:textId="77777777" w:rsidR="00D96143" w:rsidRDefault="00AB5055">
      <w:pPr>
        <w:tabs>
          <w:tab w:val="center" w:pos="1205"/>
          <w:tab w:val="center" w:pos="1984"/>
          <w:tab w:val="center" w:pos="2848"/>
          <w:tab w:val="center" w:pos="5693"/>
          <w:tab w:val="center" w:pos="7103"/>
        </w:tabs>
        <w:spacing w:after="0" w:line="240" w:lineRule="auto"/>
        <w:ind w:left="0" w:firstLine="0"/>
        <w:jc w:val="both"/>
      </w:pPr>
      <w:r>
        <w:tab/>
      </w:r>
      <w:r>
        <w:rPr>
          <w:b/>
        </w:rPr>
        <w:tab/>
      </w:r>
      <w:r>
        <w:rPr>
          <w:b/>
        </w:rPr>
        <w:tab/>
      </w:r>
      <w:r>
        <w:rPr>
          <w:b/>
        </w:rPr>
        <w:tab/>
      </w:r>
      <w:r>
        <w:rPr>
          <w:b/>
        </w:rPr>
        <w:tab/>
        <w:t xml:space="preserve"> </w:t>
      </w:r>
    </w:p>
    <w:tbl>
      <w:tblPr>
        <w:tblStyle w:val="ac"/>
        <w:tblW w:w="95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1485"/>
        <w:gridCol w:w="1486"/>
        <w:gridCol w:w="1486"/>
        <w:gridCol w:w="1486"/>
        <w:gridCol w:w="1486"/>
        <w:gridCol w:w="1486"/>
      </w:tblGrid>
      <w:tr w:rsidR="00D96143" w14:paraId="03801A43" w14:textId="77777777">
        <w:trPr>
          <w:trHeight w:val="61"/>
        </w:trPr>
        <w:tc>
          <w:tcPr>
            <w:tcW w:w="630" w:type="dxa"/>
            <w:shd w:val="clear" w:color="auto" w:fill="auto"/>
          </w:tcPr>
          <w:p w14:paraId="05CF7884" w14:textId="77777777" w:rsidR="00D96143" w:rsidRDefault="00D96143">
            <w:pPr>
              <w:ind w:left="106" w:firstLine="0"/>
              <w:jc w:val="both"/>
            </w:pPr>
          </w:p>
        </w:tc>
        <w:tc>
          <w:tcPr>
            <w:tcW w:w="1485" w:type="dxa"/>
            <w:shd w:val="clear" w:color="auto" w:fill="auto"/>
          </w:tcPr>
          <w:p w14:paraId="034F1B13" w14:textId="77777777" w:rsidR="00D96143" w:rsidRDefault="00AB5055">
            <w:pPr>
              <w:ind w:left="1" w:firstLine="0"/>
              <w:jc w:val="center"/>
              <w:rPr>
                <w:sz w:val="18"/>
                <w:szCs w:val="18"/>
              </w:rPr>
            </w:pPr>
            <w:r>
              <w:rPr>
                <w:b/>
              </w:rPr>
              <w:t>Item</w:t>
            </w:r>
          </w:p>
        </w:tc>
        <w:tc>
          <w:tcPr>
            <w:tcW w:w="1486" w:type="dxa"/>
            <w:shd w:val="clear" w:color="auto" w:fill="auto"/>
          </w:tcPr>
          <w:p w14:paraId="0CCE6772" w14:textId="77777777" w:rsidR="00D96143" w:rsidRDefault="00AB5055">
            <w:pPr>
              <w:ind w:left="1" w:firstLine="0"/>
              <w:jc w:val="center"/>
              <w:rPr>
                <w:b/>
              </w:rPr>
            </w:pPr>
            <w:r>
              <w:rPr>
                <w:b/>
              </w:rPr>
              <w:t>Date</w:t>
            </w:r>
          </w:p>
        </w:tc>
        <w:tc>
          <w:tcPr>
            <w:tcW w:w="1486" w:type="dxa"/>
            <w:shd w:val="clear" w:color="auto" w:fill="auto"/>
          </w:tcPr>
          <w:p w14:paraId="65633517" w14:textId="77777777" w:rsidR="00D96143" w:rsidRDefault="00AB5055">
            <w:pPr>
              <w:ind w:left="1" w:firstLine="0"/>
              <w:jc w:val="center"/>
              <w:rPr>
                <w:sz w:val="18"/>
                <w:szCs w:val="18"/>
              </w:rPr>
            </w:pPr>
            <w:r>
              <w:rPr>
                <w:b/>
              </w:rPr>
              <w:t>Action</w:t>
            </w:r>
          </w:p>
        </w:tc>
        <w:tc>
          <w:tcPr>
            <w:tcW w:w="1486" w:type="dxa"/>
            <w:shd w:val="clear" w:color="auto" w:fill="auto"/>
          </w:tcPr>
          <w:p w14:paraId="29F8986D" w14:textId="77777777" w:rsidR="00D96143" w:rsidRDefault="00AB5055">
            <w:pPr>
              <w:ind w:left="0" w:firstLine="0"/>
              <w:jc w:val="center"/>
              <w:rPr>
                <w:sz w:val="18"/>
                <w:szCs w:val="18"/>
              </w:rPr>
            </w:pPr>
            <w:r>
              <w:rPr>
                <w:b/>
              </w:rPr>
              <w:t>Assigned To</w:t>
            </w:r>
          </w:p>
        </w:tc>
        <w:tc>
          <w:tcPr>
            <w:tcW w:w="1486" w:type="dxa"/>
            <w:shd w:val="clear" w:color="auto" w:fill="auto"/>
          </w:tcPr>
          <w:p w14:paraId="40FC596D" w14:textId="77777777" w:rsidR="00D96143" w:rsidRDefault="00AB5055">
            <w:pPr>
              <w:ind w:left="0" w:firstLine="0"/>
              <w:jc w:val="center"/>
              <w:rPr>
                <w:b/>
              </w:rPr>
            </w:pPr>
            <w:r>
              <w:rPr>
                <w:b/>
              </w:rPr>
              <w:t>Assigned By</w:t>
            </w:r>
          </w:p>
        </w:tc>
        <w:tc>
          <w:tcPr>
            <w:tcW w:w="1486" w:type="dxa"/>
            <w:shd w:val="clear" w:color="auto" w:fill="auto"/>
          </w:tcPr>
          <w:p w14:paraId="2BFF7D8B" w14:textId="77777777" w:rsidR="00D96143" w:rsidRDefault="00AB5055">
            <w:pPr>
              <w:ind w:left="0" w:firstLine="0"/>
              <w:jc w:val="center"/>
              <w:rPr>
                <w:sz w:val="18"/>
                <w:szCs w:val="18"/>
              </w:rPr>
            </w:pPr>
            <w:r>
              <w:rPr>
                <w:sz w:val="18"/>
                <w:szCs w:val="18"/>
              </w:rPr>
              <w:t xml:space="preserve"> </w:t>
            </w:r>
            <w:r>
              <w:rPr>
                <w:b/>
              </w:rPr>
              <w:t>Status</w:t>
            </w:r>
          </w:p>
        </w:tc>
      </w:tr>
      <w:tr w:rsidR="00D96143" w14:paraId="725703B3" w14:textId="77777777">
        <w:trPr>
          <w:trHeight w:val="179"/>
        </w:trPr>
        <w:tc>
          <w:tcPr>
            <w:tcW w:w="630" w:type="dxa"/>
            <w:shd w:val="clear" w:color="auto" w:fill="auto"/>
          </w:tcPr>
          <w:p w14:paraId="647C2ADE" w14:textId="77777777" w:rsidR="00D96143" w:rsidRDefault="00AB5055">
            <w:pPr>
              <w:ind w:left="106" w:firstLine="0"/>
              <w:jc w:val="both"/>
            </w:pPr>
            <w:r>
              <w:t xml:space="preserve">1. </w:t>
            </w:r>
          </w:p>
        </w:tc>
        <w:tc>
          <w:tcPr>
            <w:tcW w:w="1485" w:type="dxa"/>
            <w:shd w:val="clear" w:color="auto" w:fill="auto"/>
          </w:tcPr>
          <w:p w14:paraId="0A857F23" w14:textId="77777777" w:rsidR="00D96143" w:rsidRDefault="00AB5055">
            <w:pPr>
              <w:ind w:left="1" w:firstLine="0"/>
              <w:jc w:val="both"/>
            </w:pPr>
            <w:r>
              <w:rPr>
                <w:sz w:val="18"/>
                <w:szCs w:val="18"/>
              </w:rPr>
              <w:t xml:space="preserve"> </w:t>
            </w:r>
          </w:p>
        </w:tc>
        <w:tc>
          <w:tcPr>
            <w:tcW w:w="1486" w:type="dxa"/>
            <w:shd w:val="clear" w:color="auto" w:fill="auto"/>
          </w:tcPr>
          <w:p w14:paraId="3E6B1830" w14:textId="77777777" w:rsidR="00D96143" w:rsidRDefault="00D96143">
            <w:pPr>
              <w:ind w:left="1" w:firstLine="0"/>
              <w:jc w:val="both"/>
              <w:rPr>
                <w:sz w:val="18"/>
                <w:szCs w:val="18"/>
              </w:rPr>
            </w:pPr>
          </w:p>
        </w:tc>
        <w:tc>
          <w:tcPr>
            <w:tcW w:w="1486" w:type="dxa"/>
            <w:shd w:val="clear" w:color="auto" w:fill="auto"/>
          </w:tcPr>
          <w:p w14:paraId="2D8BC54D" w14:textId="77777777" w:rsidR="00D96143" w:rsidRDefault="00AB5055">
            <w:pPr>
              <w:ind w:left="1" w:firstLine="0"/>
              <w:jc w:val="both"/>
            </w:pPr>
            <w:r>
              <w:rPr>
                <w:sz w:val="18"/>
                <w:szCs w:val="18"/>
              </w:rPr>
              <w:t xml:space="preserve"> </w:t>
            </w:r>
          </w:p>
        </w:tc>
        <w:tc>
          <w:tcPr>
            <w:tcW w:w="1486" w:type="dxa"/>
            <w:shd w:val="clear" w:color="auto" w:fill="auto"/>
          </w:tcPr>
          <w:p w14:paraId="661CE8F9" w14:textId="77777777" w:rsidR="00D96143" w:rsidRDefault="00AB5055">
            <w:pPr>
              <w:ind w:left="0" w:firstLine="0"/>
              <w:jc w:val="both"/>
            </w:pPr>
            <w:r>
              <w:rPr>
                <w:sz w:val="18"/>
                <w:szCs w:val="18"/>
              </w:rPr>
              <w:t xml:space="preserve"> </w:t>
            </w:r>
          </w:p>
        </w:tc>
        <w:tc>
          <w:tcPr>
            <w:tcW w:w="1486" w:type="dxa"/>
            <w:shd w:val="clear" w:color="auto" w:fill="auto"/>
          </w:tcPr>
          <w:p w14:paraId="7E2275AA" w14:textId="77777777" w:rsidR="00D96143" w:rsidRDefault="00D96143">
            <w:pPr>
              <w:ind w:left="0" w:firstLine="593"/>
              <w:jc w:val="both"/>
            </w:pPr>
          </w:p>
        </w:tc>
        <w:tc>
          <w:tcPr>
            <w:tcW w:w="1486" w:type="dxa"/>
            <w:shd w:val="clear" w:color="auto" w:fill="auto"/>
          </w:tcPr>
          <w:p w14:paraId="0B08F977" w14:textId="77777777" w:rsidR="00D96143" w:rsidRDefault="00D96143">
            <w:pPr>
              <w:ind w:left="0" w:firstLine="593"/>
              <w:jc w:val="both"/>
            </w:pPr>
          </w:p>
        </w:tc>
      </w:tr>
      <w:tr w:rsidR="00D96143" w14:paraId="6EEF5B64" w14:textId="77777777">
        <w:trPr>
          <w:trHeight w:val="161"/>
        </w:trPr>
        <w:tc>
          <w:tcPr>
            <w:tcW w:w="630" w:type="dxa"/>
            <w:shd w:val="clear" w:color="auto" w:fill="auto"/>
          </w:tcPr>
          <w:p w14:paraId="0F35D015" w14:textId="77777777" w:rsidR="00D96143" w:rsidRDefault="00AB5055">
            <w:pPr>
              <w:ind w:left="106" w:firstLine="0"/>
              <w:jc w:val="both"/>
            </w:pPr>
            <w:r>
              <w:t xml:space="preserve">2. </w:t>
            </w:r>
          </w:p>
        </w:tc>
        <w:tc>
          <w:tcPr>
            <w:tcW w:w="1485" w:type="dxa"/>
            <w:shd w:val="clear" w:color="auto" w:fill="auto"/>
          </w:tcPr>
          <w:p w14:paraId="1E7C7864" w14:textId="77777777" w:rsidR="00D96143" w:rsidRDefault="00AB5055">
            <w:pPr>
              <w:ind w:left="1" w:firstLine="0"/>
              <w:jc w:val="both"/>
            </w:pPr>
            <w:r>
              <w:rPr>
                <w:sz w:val="18"/>
                <w:szCs w:val="18"/>
              </w:rPr>
              <w:t xml:space="preserve"> </w:t>
            </w:r>
          </w:p>
        </w:tc>
        <w:tc>
          <w:tcPr>
            <w:tcW w:w="1486" w:type="dxa"/>
            <w:shd w:val="clear" w:color="auto" w:fill="auto"/>
          </w:tcPr>
          <w:p w14:paraId="2823681A" w14:textId="77777777" w:rsidR="00D96143" w:rsidRDefault="00D96143">
            <w:pPr>
              <w:ind w:left="1" w:firstLine="0"/>
              <w:jc w:val="both"/>
              <w:rPr>
                <w:sz w:val="18"/>
                <w:szCs w:val="18"/>
              </w:rPr>
            </w:pPr>
          </w:p>
        </w:tc>
        <w:tc>
          <w:tcPr>
            <w:tcW w:w="1486" w:type="dxa"/>
            <w:shd w:val="clear" w:color="auto" w:fill="auto"/>
          </w:tcPr>
          <w:p w14:paraId="715D63C4" w14:textId="77777777" w:rsidR="00D96143" w:rsidRDefault="00AB5055">
            <w:pPr>
              <w:ind w:left="1" w:firstLine="0"/>
              <w:jc w:val="both"/>
            </w:pPr>
            <w:r>
              <w:rPr>
                <w:sz w:val="18"/>
                <w:szCs w:val="18"/>
              </w:rPr>
              <w:t xml:space="preserve"> </w:t>
            </w:r>
          </w:p>
        </w:tc>
        <w:tc>
          <w:tcPr>
            <w:tcW w:w="1486" w:type="dxa"/>
            <w:shd w:val="clear" w:color="auto" w:fill="auto"/>
          </w:tcPr>
          <w:p w14:paraId="26C94A7E" w14:textId="77777777" w:rsidR="00D96143" w:rsidRDefault="00AB5055">
            <w:pPr>
              <w:ind w:left="0" w:firstLine="0"/>
              <w:jc w:val="both"/>
            </w:pPr>
            <w:r>
              <w:rPr>
                <w:sz w:val="18"/>
                <w:szCs w:val="18"/>
              </w:rPr>
              <w:t xml:space="preserve"> </w:t>
            </w:r>
          </w:p>
        </w:tc>
        <w:tc>
          <w:tcPr>
            <w:tcW w:w="1486" w:type="dxa"/>
            <w:shd w:val="clear" w:color="auto" w:fill="auto"/>
          </w:tcPr>
          <w:p w14:paraId="133B9A05" w14:textId="77777777" w:rsidR="00D96143" w:rsidRDefault="00D96143">
            <w:pPr>
              <w:ind w:left="0" w:firstLine="593"/>
              <w:jc w:val="both"/>
            </w:pPr>
          </w:p>
        </w:tc>
        <w:tc>
          <w:tcPr>
            <w:tcW w:w="1486" w:type="dxa"/>
            <w:shd w:val="clear" w:color="auto" w:fill="auto"/>
          </w:tcPr>
          <w:p w14:paraId="709067E9" w14:textId="77777777" w:rsidR="00D96143" w:rsidRDefault="00D96143">
            <w:pPr>
              <w:ind w:left="0" w:firstLine="593"/>
              <w:jc w:val="both"/>
            </w:pPr>
          </w:p>
        </w:tc>
      </w:tr>
      <w:tr w:rsidR="00D96143" w14:paraId="5BD4F6EB" w14:textId="77777777">
        <w:trPr>
          <w:trHeight w:val="134"/>
        </w:trPr>
        <w:tc>
          <w:tcPr>
            <w:tcW w:w="630" w:type="dxa"/>
            <w:shd w:val="clear" w:color="auto" w:fill="auto"/>
          </w:tcPr>
          <w:p w14:paraId="6F91EE02" w14:textId="77777777" w:rsidR="00D96143" w:rsidRDefault="00AB5055">
            <w:pPr>
              <w:ind w:left="106" w:firstLine="0"/>
              <w:jc w:val="both"/>
            </w:pPr>
            <w:r>
              <w:t xml:space="preserve">3. </w:t>
            </w:r>
          </w:p>
        </w:tc>
        <w:tc>
          <w:tcPr>
            <w:tcW w:w="1485" w:type="dxa"/>
            <w:shd w:val="clear" w:color="auto" w:fill="auto"/>
          </w:tcPr>
          <w:p w14:paraId="4C64A51B" w14:textId="77777777" w:rsidR="00D96143" w:rsidRDefault="00AB5055">
            <w:pPr>
              <w:ind w:left="1" w:firstLine="0"/>
              <w:jc w:val="both"/>
            </w:pPr>
            <w:r>
              <w:rPr>
                <w:sz w:val="18"/>
                <w:szCs w:val="18"/>
              </w:rPr>
              <w:t xml:space="preserve"> </w:t>
            </w:r>
          </w:p>
        </w:tc>
        <w:tc>
          <w:tcPr>
            <w:tcW w:w="1486" w:type="dxa"/>
            <w:shd w:val="clear" w:color="auto" w:fill="auto"/>
          </w:tcPr>
          <w:p w14:paraId="4C1EE9AE" w14:textId="77777777" w:rsidR="00D96143" w:rsidRDefault="00D96143">
            <w:pPr>
              <w:ind w:left="1" w:firstLine="0"/>
              <w:jc w:val="both"/>
              <w:rPr>
                <w:sz w:val="18"/>
                <w:szCs w:val="18"/>
              </w:rPr>
            </w:pPr>
          </w:p>
        </w:tc>
        <w:tc>
          <w:tcPr>
            <w:tcW w:w="1486" w:type="dxa"/>
            <w:shd w:val="clear" w:color="auto" w:fill="auto"/>
          </w:tcPr>
          <w:p w14:paraId="58F78F20" w14:textId="77777777" w:rsidR="00D96143" w:rsidRDefault="00AB5055">
            <w:pPr>
              <w:ind w:left="1" w:firstLine="0"/>
              <w:jc w:val="both"/>
            </w:pPr>
            <w:r>
              <w:rPr>
                <w:sz w:val="18"/>
                <w:szCs w:val="18"/>
              </w:rPr>
              <w:t xml:space="preserve"> </w:t>
            </w:r>
          </w:p>
        </w:tc>
        <w:tc>
          <w:tcPr>
            <w:tcW w:w="1486" w:type="dxa"/>
            <w:shd w:val="clear" w:color="auto" w:fill="auto"/>
          </w:tcPr>
          <w:p w14:paraId="2C3AB371" w14:textId="77777777" w:rsidR="00D96143" w:rsidRDefault="00AB5055">
            <w:pPr>
              <w:ind w:left="0" w:firstLine="0"/>
              <w:jc w:val="both"/>
            </w:pPr>
            <w:r>
              <w:rPr>
                <w:sz w:val="18"/>
                <w:szCs w:val="18"/>
              </w:rPr>
              <w:t xml:space="preserve"> </w:t>
            </w:r>
          </w:p>
        </w:tc>
        <w:tc>
          <w:tcPr>
            <w:tcW w:w="1486" w:type="dxa"/>
            <w:shd w:val="clear" w:color="auto" w:fill="auto"/>
          </w:tcPr>
          <w:p w14:paraId="6302B058" w14:textId="77777777" w:rsidR="00D96143" w:rsidRDefault="00D96143">
            <w:pPr>
              <w:ind w:left="0" w:firstLine="593"/>
              <w:jc w:val="both"/>
            </w:pPr>
          </w:p>
        </w:tc>
        <w:tc>
          <w:tcPr>
            <w:tcW w:w="1486" w:type="dxa"/>
            <w:shd w:val="clear" w:color="auto" w:fill="auto"/>
          </w:tcPr>
          <w:p w14:paraId="793405F1" w14:textId="77777777" w:rsidR="00D96143" w:rsidRDefault="00D96143">
            <w:pPr>
              <w:ind w:left="0" w:firstLine="593"/>
              <w:jc w:val="both"/>
            </w:pPr>
          </w:p>
        </w:tc>
      </w:tr>
      <w:tr w:rsidR="00D96143" w14:paraId="1EAF7323" w14:textId="77777777">
        <w:trPr>
          <w:trHeight w:val="116"/>
        </w:trPr>
        <w:tc>
          <w:tcPr>
            <w:tcW w:w="630" w:type="dxa"/>
            <w:shd w:val="clear" w:color="auto" w:fill="auto"/>
          </w:tcPr>
          <w:p w14:paraId="141185B1" w14:textId="77777777" w:rsidR="00D96143" w:rsidRDefault="00AB5055">
            <w:pPr>
              <w:ind w:left="106" w:firstLine="0"/>
              <w:jc w:val="both"/>
            </w:pPr>
            <w:r>
              <w:t xml:space="preserve">4. </w:t>
            </w:r>
          </w:p>
        </w:tc>
        <w:tc>
          <w:tcPr>
            <w:tcW w:w="1485" w:type="dxa"/>
            <w:shd w:val="clear" w:color="auto" w:fill="auto"/>
          </w:tcPr>
          <w:p w14:paraId="7F42957D" w14:textId="77777777" w:rsidR="00D96143" w:rsidRDefault="00AB5055">
            <w:pPr>
              <w:ind w:left="1" w:firstLine="0"/>
              <w:jc w:val="both"/>
            </w:pPr>
            <w:r>
              <w:rPr>
                <w:sz w:val="18"/>
                <w:szCs w:val="18"/>
              </w:rPr>
              <w:t xml:space="preserve"> </w:t>
            </w:r>
          </w:p>
        </w:tc>
        <w:tc>
          <w:tcPr>
            <w:tcW w:w="1486" w:type="dxa"/>
            <w:shd w:val="clear" w:color="auto" w:fill="auto"/>
          </w:tcPr>
          <w:p w14:paraId="386DD379" w14:textId="77777777" w:rsidR="00D96143" w:rsidRDefault="00D96143">
            <w:pPr>
              <w:ind w:left="1" w:firstLine="0"/>
              <w:jc w:val="both"/>
              <w:rPr>
                <w:sz w:val="18"/>
                <w:szCs w:val="18"/>
              </w:rPr>
            </w:pPr>
          </w:p>
        </w:tc>
        <w:tc>
          <w:tcPr>
            <w:tcW w:w="1486" w:type="dxa"/>
            <w:shd w:val="clear" w:color="auto" w:fill="auto"/>
          </w:tcPr>
          <w:p w14:paraId="6856948F" w14:textId="77777777" w:rsidR="00D96143" w:rsidRDefault="00AB5055">
            <w:pPr>
              <w:ind w:left="1" w:firstLine="0"/>
              <w:jc w:val="both"/>
            </w:pPr>
            <w:r>
              <w:rPr>
                <w:sz w:val="18"/>
                <w:szCs w:val="18"/>
              </w:rPr>
              <w:t xml:space="preserve"> </w:t>
            </w:r>
          </w:p>
        </w:tc>
        <w:tc>
          <w:tcPr>
            <w:tcW w:w="1486" w:type="dxa"/>
            <w:shd w:val="clear" w:color="auto" w:fill="auto"/>
          </w:tcPr>
          <w:p w14:paraId="5C8E165A" w14:textId="77777777" w:rsidR="00D96143" w:rsidRDefault="00AB5055">
            <w:pPr>
              <w:ind w:left="0" w:firstLine="0"/>
              <w:jc w:val="both"/>
            </w:pPr>
            <w:r>
              <w:rPr>
                <w:sz w:val="18"/>
                <w:szCs w:val="18"/>
              </w:rPr>
              <w:t xml:space="preserve"> </w:t>
            </w:r>
          </w:p>
        </w:tc>
        <w:tc>
          <w:tcPr>
            <w:tcW w:w="1486" w:type="dxa"/>
            <w:shd w:val="clear" w:color="auto" w:fill="auto"/>
          </w:tcPr>
          <w:p w14:paraId="51FC63D2" w14:textId="77777777" w:rsidR="00D96143" w:rsidRDefault="00D96143">
            <w:pPr>
              <w:ind w:left="0" w:firstLine="593"/>
              <w:jc w:val="both"/>
            </w:pPr>
          </w:p>
        </w:tc>
        <w:tc>
          <w:tcPr>
            <w:tcW w:w="1486" w:type="dxa"/>
            <w:shd w:val="clear" w:color="auto" w:fill="auto"/>
          </w:tcPr>
          <w:p w14:paraId="5A8E430F" w14:textId="77777777" w:rsidR="00D96143" w:rsidRDefault="00D96143">
            <w:pPr>
              <w:ind w:left="0" w:firstLine="593"/>
              <w:jc w:val="both"/>
            </w:pPr>
          </w:p>
        </w:tc>
      </w:tr>
      <w:tr w:rsidR="00D96143" w14:paraId="46B8388D" w14:textId="77777777">
        <w:trPr>
          <w:trHeight w:val="61"/>
        </w:trPr>
        <w:tc>
          <w:tcPr>
            <w:tcW w:w="630" w:type="dxa"/>
            <w:shd w:val="clear" w:color="auto" w:fill="auto"/>
          </w:tcPr>
          <w:p w14:paraId="4BE0D3A4" w14:textId="77777777" w:rsidR="00D96143" w:rsidRDefault="00AB5055">
            <w:pPr>
              <w:ind w:left="106" w:firstLine="0"/>
              <w:jc w:val="both"/>
            </w:pPr>
            <w:r>
              <w:t xml:space="preserve">5. </w:t>
            </w:r>
          </w:p>
        </w:tc>
        <w:tc>
          <w:tcPr>
            <w:tcW w:w="1485" w:type="dxa"/>
            <w:shd w:val="clear" w:color="auto" w:fill="auto"/>
          </w:tcPr>
          <w:p w14:paraId="0B2410D3" w14:textId="77777777" w:rsidR="00D96143" w:rsidRDefault="00AB5055">
            <w:pPr>
              <w:ind w:left="1" w:firstLine="0"/>
              <w:jc w:val="both"/>
            </w:pPr>
            <w:r>
              <w:rPr>
                <w:sz w:val="18"/>
                <w:szCs w:val="18"/>
              </w:rPr>
              <w:t xml:space="preserve"> </w:t>
            </w:r>
          </w:p>
        </w:tc>
        <w:tc>
          <w:tcPr>
            <w:tcW w:w="1486" w:type="dxa"/>
            <w:shd w:val="clear" w:color="auto" w:fill="auto"/>
          </w:tcPr>
          <w:p w14:paraId="01A624C1" w14:textId="77777777" w:rsidR="00D96143" w:rsidRDefault="00D96143">
            <w:pPr>
              <w:ind w:left="1" w:firstLine="0"/>
              <w:jc w:val="both"/>
              <w:rPr>
                <w:sz w:val="18"/>
                <w:szCs w:val="18"/>
              </w:rPr>
            </w:pPr>
          </w:p>
        </w:tc>
        <w:tc>
          <w:tcPr>
            <w:tcW w:w="1486" w:type="dxa"/>
            <w:shd w:val="clear" w:color="auto" w:fill="auto"/>
          </w:tcPr>
          <w:p w14:paraId="5DDCB922" w14:textId="77777777" w:rsidR="00D96143" w:rsidRDefault="00AB5055">
            <w:pPr>
              <w:ind w:left="1" w:firstLine="0"/>
              <w:jc w:val="both"/>
            </w:pPr>
            <w:r>
              <w:rPr>
                <w:sz w:val="18"/>
                <w:szCs w:val="18"/>
              </w:rPr>
              <w:t xml:space="preserve"> </w:t>
            </w:r>
          </w:p>
        </w:tc>
        <w:tc>
          <w:tcPr>
            <w:tcW w:w="1486" w:type="dxa"/>
            <w:shd w:val="clear" w:color="auto" w:fill="auto"/>
          </w:tcPr>
          <w:p w14:paraId="77B72FF5" w14:textId="77777777" w:rsidR="00D96143" w:rsidRDefault="00AB5055">
            <w:pPr>
              <w:ind w:left="0" w:firstLine="0"/>
              <w:jc w:val="both"/>
            </w:pPr>
            <w:r>
              <w:rPr>
                <w:sz w:val="18"/>
                <w:szCs w:val="18"/>
              </w:rPr>
              <w:t xml:space="preserve"> </w:t>
            </w:r>
          </w:p>
        </w:tc>
        <w:tc>
          <w:tcPr>
            <w:tcW w:w="1486" w:type="dxa"/>
            <w:shd w:val="clear" w:color="auto" w:fill="auto"/>
          </w:tcPr>
          <w:p w14:paraId="49B7B0CE" w14:textId="77777777" w:rsidR="00D96143" w:rsidRDefault="00D96143">
            <w:pPr>
              <w:ind w:left="0" w:firstLine="593"/>
              <w:jc w:val="both"/>
            </w:pPr>
          </w:p>
        </w:tc>
        <w:tc>
          <w:tcPr>
            <w:tcW w:w="1486" w:type="dxa"/>
            <w:shd w:val="clear" w:color="auto" w:fill="auto"/>
          </w:tcPr>
          <w:p w14:paraId="2706B0C5" w14:textId="77777777" w:rsidR="00D96143" w:rsidRDefault="00D96143">
            <w:pPr>
              <w:ind w:left="0" w:firstLine="593"/>
              <w:jc w:val="both"/>
            </w:pPr>
          </w:p>
        </w:tc>
      </w:tr>
      <w:tr w:rsidR="00D96143" w14:paraId="199693AA" w14:textId="77777777">
        <w:trPr>
          <w:trHeight w:val="61"/>
        </w:trPr>
        <w:tc>
          <w:tcPr>
            <w:tcW w:w="630" w:type="dxa"/>
            <w:shd w:val="clear" w:color="auto" w:fill="auto"/>
          </w:tcPr>
          <w:p w14:paraId="245E61E6" w14:textId="77777777" w:rsidR="00D96143" w:rsidRDefault="00AB5055">
            <w:pPr>
              <w:ind w:left="106" w:firstLine="0"/>
              <w:jc w:val="both"/>
            </w:pPr>
            <w:r>
              <w:t xml:space="preserve">6. </w:t>
            </w:r>
          </w:p>
        </w:tc>
        <w:tc>
          <w:tcPr>
            <w:tcW w:w="1485" w:type="dxa"/>
            <w:shd w:val="clear" w:color="auto" w:fill="auto"/>
          </w:tcPr>
          <w:p w14:paraId="53DE84E0" w14:textId="77777777" w:rsidR="00D96143" w:rsidRDefault="00AB5055">
            <w:pPr>
              <w:ind w:left="1" w:firstLine="0"/>
              <w:jc w:val="both"/>
            </w:pPr>
            <w:r>
              <w:rPr>
                <w:sz w:val="18"/>
                <w:szCs w:val="18"/>
              </w:rPr>
              <w:t xml:space="preserve"> </w:t>
            </w:r>
          </w:p>
        </w:tc>
        <w:tc>
          <w:tcPr>
            <w:tcW w:w="1486" w:type="dxa"/>
            <w:shd w:val="clear" w:color="auto" w:fill="auto"/>
          </w:tcPr>
          <w:p w14:paraId="1A9C7ACA" w14:textId="77777777" w:rsidR="00D96143" w:rsidRDefault="00D96143">
            <w:pPr>
              <w:ind w:left="1" w:firstLine="0"/>
              <w:jc w:val="both"/>
              <w:rPr>
                <w:sz w:val="18"/>
                <w:szCs w:val="18"/>
              </w:rPr>
            </w:pPr>
          </w:p>
        </w:tc>
        <w:tc>
          <w:tcPr>
            <w:tcW w:w="1486" w:type="dxa"/>
            <w:shd w:val="clear" w:color="auto" w:fill="auto"/>
          </w:tcPr>
          <w:p w14:paraId="001F6311" w14:textId="77777777" w:rsidR="00D96143" w:rsidRDefault="00AB5055">
            <w:pPr>
              <w:ind w:left="1" w:firstLine="0"/>
              <w:jc w:val="both"/>
            </w:pPr>
            <w:r>
              <w:rPr>
                <w:sz w:val="18"/>
                <w:szCs w:val="18"/>
              </w:rPr>
              <w:t xml:space="preserve"> </w:t>
            </w:r>
          </w:p>
        </w:tc>
        <w:tc>
          <w:tcPr>
            <w:tcW w:w="1486" w:type="dxa"/>
            <w:shd w:val="clear" w:color="auto" w:fill="auto"/>
          </w:tcPr>
          <w:p w14:paraId="4F2821D2" w14:textId="77777777" w:rsidR="00D96143" w:rsidRDefault="00AB5055">
            <w:pPr>
              <w:ind w:left="0" w:firstLine="0"/>
              <w:jc w:val="both"/>
            </w:pPr>
            <w:r>
              <w:rPr>
                <w:sz w:val="18"/>
                <w:szCs w:val="18"/>
              </w:rPr>
              <w:t xml:space="preserve"> </w:t>
            </w:r>
          </w:p>
        </w:tc>
        <w:tc>
          <w:tcPr>
            <w:tcW w:w="1486" w:type="dxa"/>
            <w:shd w:val="clear" w:color="auto" w:fill="auto"/>
          </w:tcPr>
          <w:p w14:paraId="51A65A4B" w14:textId="77777777" w:rsidR="00D96143" w:rsidRDefault="00D96143">
            <w:pPr>
              <w:ind w:left="0" w:firstLine="0"/>
              <w:jc w:val="both"/>
            </w:pPr>
          </w:p>
        </w:tc>
        <w:tc>
          <w:tcPr>
            <w:tcW w:w="1486" w:type="dxa"/>
            <w:shd w:val="clear" w:color="auto" w:fill="auto"/>
          </w:tcPr>
          <w:p w14:paraId="75E2D1C6" w14:textId="77777777" w:rsidR="00D96143" w:rsidRDefault="00D96143">
            <w:pPr>
              <w:ind w:left="0" w:firstLine="0"/>
              <w:jc w:val="both"/>
            </w:pPr>
          </w:p>
        </w:tc>
      </w:tr>
    </w:tbl>
    <w:p w14:paraId="40ABA89D" w14:textId="77777777" w:rsidR="00D96143" w:rsidRDefault="00AB5055">
      <w:pPr>
        <w:pStyle w:val="Heading3"/>
        <w:tabs>
          <w:tab w:val="center" w:pos="487"/>
          <w:tab w:val="center" w:pos="3206"/>
        </w:tabs>
        <w:spacing w:after="0" w:line="240" w:lineRule="auto"/>
        <w:ind w:left="0" w:firstLine="0"/>
        <w:jc w:val="both"/>
        <w:rPr>
          <w:rFonts w:ascii="Calibri" w:eastAsia="Calibri" w:hAnsi="Calibri" w:cs="Calibri"/>
          <w:b w:val="0"/>
          <w:color w:val="000000"/>
          <w:sz w:val="22"/>
          <w:szCs w:val="22"/>
        </w:rPr>
      </w:pPr>
      <w:r>
        <w:rPr>
          <w:rFonts w:ascii="Calibri" w:eastAsia="Calibri" w:hAnsi="Calibri" w:cs="Calibri"/>
          <w:b w:val="0"/>
          <w:color w:val="000000"/>
          <w:sz w:val="22"/>
          <w:szCs w:val="22"/>
        </w:rPr>
        <w:tab/>
      </w:r>
    </w:p>
    <w:p w14:paraId="1470704C" w14:textId="77777777" w:rsidR="00D96143" w:rsidRDefault="00AB5055">
      <w:pPr>
        <w:pStyle w:val="Heading3"/>
        <w:tabs>
          <w:tab w:val="center" w:pos="1080"/>
          <w:tab w:val="center" w:pos="3206"/>
        </w:tabs>
        <w:spacing w:after="0" w:line="240" w:lineRule="auto"/>
        <w:ind w:left="0" w:firstLine="0"/>
        <w:jc w:val="both"/>
        <w:rPr>
          <w:rFonts w:ascii="Calibri" w:eastAsia="Calibri" w:hAnsi="Calibri" w:cs="Calibri"/>
        </w:rPr>
      </w:pPr>
      <w:r>
        <w:rPr>
          <w:rFonts w:ascii="Calibri" w:eastAsia="Calibri" w:hAnsi="Calibri" w:cs="Calibri"/>
        </w:rPr>
        <w:t>7.7</w:t>
      </w:r>
      <w:r>
        <w:rPr>
          <w:rFonts w:ascii="Calibri" w:eastAsia="Calibri" w:hAnsi="Calibri" w:cs="Calibri"/>
        </w:rPr>
        <w:tab/>
      </w:r>
      <w:r>
        <w:rPr>
          <w:rFonts w:ascii="Calibri" w:eastAsia="Calibri" w:hAnsi="Calibri" w:cs="Calibri"/>
        </w:rPr>
        <w:tab/>
        <w:t>IRT State Government Contact Information</w:t>
      </w:r>
      <w:r>
        <w:rPr>
          <w:rFonts w:ascii="Calibri" w:eastAsia="Calibri" w:hAnsi="Calibri" w:cs="Calibri"/>
          <w:color w:val="000000"/>
        </w:rPr>
        <w:t xml:space="preserve"> </w:t>
      </w:r>
    </w:p>
    <w:p w14:paraId="3890BE3F" w14:textId="77777777" w:rsidR="00D96143" w:rsidRDefault="00D96143">
      <w:pPr>
        <w:spacing w:after="0" w:line="240" w:lineRule="auto"/>
        <w:ind w:left="0" w:right="300" w:firstLine="0"/>
        <w:jc w:val="both"/>
        <w:rPr>
          <w:b/>
          <w:i/>
        </w:rPr>
      </w:pPr>
    </w:p>
    <w:p w14:paraId="23DF37ED" w14:textId="77777777" w:rsidR="00D96143" w:rsidRDefault="00AB5055">
      <w:pPr>
        <w:spacing w:after="120" w:line="240" w:lineRule="auto"/>
        <w:ind w:left="0" w:right="302" w:firstLine="0"/>
        <w:jc w:val="both"/>
      </w:pPr>
      <w:r>
        <w:rPr>
          <w:b/>
        </w:rPr>
        <w:t>IRT State Government Contact Information</w:t>
      </w:r>
    </w:p>
    <w:tbl>
      <w:tblPr>
        <w:tblStyle w:val="ad"/>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04"/>
        <w:gridCol w:w="1949"/>
        <w:gridCol w:w="2443"/>
        <w:gridCol w:w="3039"/>
      </w:tblGrid>
      <w:tr w:rsidR="00D96143" w14:paraId="0E95C72C" w14:textId="77777777">
        <w:trPr>
          <w:trHeight w:val="293"/>
        </w:trPr>
        <w:tc>
          <w:tcPr>
            <w:tcW w:w="2104" w:type="dxa"/>
            <w:shd w:val="clear" w:color="auto" w:fill="auto"/>
          </w:tcPr>
          <w:p w14:paraId="45714C0D" w14:textId="77777777" w:rsidR="00D96143" w:rsidRDefault="00AB5055">
            <w:pPr>
              <w:ind w:left="90" w:firstLine="0"/>
              <w:jc w:val="both"/>
              <w:rPr>
                <w:b/>
              </w:rPr>
            </w:pPr>
            <w:r>
              <w:rPr>
                <w:b/>
              </w:rPr>
              <w:t>Entity</w:t>
            </w:r>
          </w:p>
        </w:tc>
        <w:tc>
          <w:tcPr>
            <w:tcW w:w="1949" w:type="dxa"/>
            <w:shd w:val="clear" w:color="auto" w:fill="auto"/>
          </w:tcPr>
          <w:p w14:paraId="267F571B" w14:textId="77777777" w:rsidR="00D96143" w:rsidRDefault="00AB5055">
            <w:pPr>
              <w:ind w:left="0" w:firstLine="0"/>
              <w:jc w:val="center"/>
            </w:pPr>
            <w:r>
              <w:rPr>
                <w:b/>
              </w:rPr>
              <w:t>Contact</w:t>
            </w:r>
          </w:p>
        </w:tc>
        <w:tc>
          <w:tcPr>
            <w:tcW w:w="2443" w:type="dxa"/>
            <w:shd w:val="clear" w:color="auto" w:fill="auto"/>
          </w:tcPr>
          <w:p w14:paraId="7E3D6C1D" w14:textId="77777777" w:rsidR="00D96143" w:rsidRDefault="00AB5055">
            <w:pPr>
              <w:ind w:left="0" w:firstLine="593"/>
              <w:jc w:val="center"/>
            </w:pPr>
            <w:r>
              <w:rPr>
                <w:b/>
              </w:rPr>
              <w:t>Division/Location</w:t>
            </w:r>
          </w:p>
        </w:tc>
        <w:tc>
          <w:tcPr>
            <w:tcW w:w="3039" w:type="dxa"/>
            <w:shd w:val="clear" w:color="auto" w:fill="auto"/>
          </w:tcPr>
          <w:p w14:paraId="1569956A" w14:textId="77777777" w:rsidR="00D96143" w:rsidRDefault="00AB5055">
            <w:pPr>
              <w:ind w:left="0" w:firstLine="593"/>
              <w:jc w:val="both"/>
            </w:pPr>
            <w:r>
              <w:rPr>
                <w:b/>
              </w:rPr>
              <w:t>Email/Office Telephone</w:t>
            </w:r>
          </w:p>
        </w:tc>
      </w:tr>
      <w:tr w:rsidR="00D96143" w14:paraId="7111C2A3" w14:textId="77777777">
        <w:trPr>
          <w:trHeight w:val="806"/>
        </w:trPr>
        <w:tc>
          <w:tcPr>
            <w:tcW w:w="2104" w:type="dxa"/>
            <w:shd w:val="clear" w:color="auto" w:fill="auto"/>
          </w:tcPr>
          <w:p w14:paraId="23069749" w14:textId="77777777" w:rsidR="00D96143" w:rsidRDefault="00AB5055">
            <w:pPr>
              <w:ind w:left="90" w:firstLine="0"/>
            </w:pPr>
            <w:r>
              <w:rPr>
                <w:b/>
              </w:rPr>
              <w:t xml:space="preserve">Office of the Governor </w:t>
            </w:r>
          </w:p>
        </w:tc>
        <w:tc>
          <w:tcPr>
            <w:tcW w:w="1949" w:type="dxa"/>
            <w:shd w:val="clear" w:color="auto" w:fill="auto"/>
          </w:tcPr>
          <w:p w14:paraId="4EE69D1E" w14:textId="77777777" w:rsidR="00D96143" w:rsidRDefault="00AB5055">
            <w:pPr>
              <w:ind w:left="90" w:firstLine="0"/>
            </w:pPr>
            <w:r>
              <w:t>Governor Mike DeWine</w:t>
            </w:r>
          </w:p>
        </w:tc>
        <w:tc>
          <w:tcPr>
            <w:tcW w:w="2443" w:type="dxa"/>
            <w:shd w:val="clear" w:color="auto" w:fill="auto"/>
          </w:tcPr>
          <w:p w14:paraId="00265A53" w14:textId="77777777" w:rsidR="00D96143" w:rsidRDefault="00AB5055">
            <w:pPr>
              <w:ind w:left="90" w:firstLine="0"/>
            </w:pPr>
            <w:r>
              <w:t xml:space="preserve">Riffe Center, 30th Floor, </w:t>
            </w:r>
          </w:p>
          <w:p w14:paraId="5A63CE22" w14:textId="77777777" w:rsidR="00D96143" w:rsidRDefault="00AB5055">
            <w:pPr>
              <w:ind w:left="90" w:firstLine="0"/>
            </w:pPr>
            <w:r>
              <w:t xml:space="preserve">77 South High Street, </w:t>
            </w:r>
          </w:p>
          <w:p w14:paraId="41E7E018" w14:textId="77777777" w:rsidR="00D96143" w:rsidRDefault="00AB5055">
            <w:pPr>
              <w:ind w:left="95" w:firstLine="0"/>
              <w:jc w:val="both"/>
            </w:pPr>
            <w:r>
              <w:t>Columbus, OH 43215-6117</w:t>
            </w:r>
          </w:p>
        </w:tc>
        <w:tc>
          <w:tcPr>
            <w:tcW w:w="3039" w:type="dxa"/>
            <w:shd w:val="clear" w:color="auto" w:fill="auto"/>
          </w:tcPr>
          <w:p w14:paraId="778CD69A" w14:textId="77777777" w:rsidR="00D96143" w:rsidRDefault="00AB5055">
            <w:pPr>
              <w:ind w:left="86" w:firstLine="0"/>
              <w:jc w:val="both"/>
            </w:pPr>
            <w:r>
              <w:t>(614) 466-3555</w:t>
            </w:r>
          </w:p>
        </w:tc>
      </w:tr>
      <w:tr w:rsidR="00D96143" w14:paraId="04BCEE55" w14:textId="77777777">
        <w:trPr>
          <w:trHeight w:val="806"/>
        </w:trPr>
        <w:tc>
          <w:tcPr>
            <w:tcW w:w="2104" w:type="dxa"/>
            <w:shd w:val="clear" w:color="auto" w:fill="auto"/>
          </w:tcPr>
          <w:p w14:paraId="5164C83F" w14:textId="77777777" w:rsidR="00D96143" w:rsidRDefault="00AB5055">
            <w:pPr>
              <w:ind w:left="90" w:firstLine="0"/>
            </w:pPr>
            <w:r>
              <w:rPr>
                <w:b/>
              </w:rPr>
              <w:t xml:space="preserve">Lieutenant Governor </w:t>
            </w:r>
          </w:p>
        </w:tc>
        <w:tc>
          <w:tcPr>
            <w:tcW w:w="1949" w:type="dxa"/>
            <w:shd w:val="clear" w:color="auto" w:fill="auto"/>
          </w:tcPr>
          <w:p w14:paraId="2262FB6B" w14:textId="77777777" w:rsidR="00D96143" w:rsidRDefault="00AB5055">
            <w:pPr>
              <w:ind w:left="90" w:firstLine="0"/>
            </w:pPr>
            <w:r>
              <w:t>Lt. Governor Jon Husted</w:t>
            </w:r>
          </w:p>
          <w:p w14:paraId="4A540C3D" w14:textId="77777777" w:rsidR="00D96143" w:rsidRDefault="00D96143">
            <w:pPr>
              <w:ind w:left="93" w:firstLine="3"/>
              <w:jc w:val="both"/>
            </w:pPr>
          </w:p>
        </w:tc>
        <w:tc>
          <w:tcPr>
            <w:tcW w:w="2443" w:type="dxa"/>
            <w:shd w:val="clear" w:color="auto" w:fill="auto"/>
          </w:tcPr>
          <w:p w14:paraId="15666E3C" w14:textId="77777777" w:rsidR="00D96143" w:rsidRDefault="00AB5055">
            <w:pPr>
              <w:ind w:left="90" w:firstLine="0"/>
            </w:pPr>
            <w:r>
              <w:t xml:space="preserve">Riffe Center, 30th Floor, </w:t>
            </w:r>
          </w:p>
          <w:p w14:paraId="159FA0C2" w14:textId="77777777" w:rsidR="00D96143" w:rsidRDefault="00AB5055">
            <w:pPr>
              <w:ind w:left="90" w:firstLine="0"/>
            </w:pPr>
            <w:r>
              <w:t xml:space="preserve">77 South High Street, </w:t>
            </w:r>
          </w:p>
          <w:p w14:paraId="27E6E55B" w14:textId="77777777" w:rsidR="00D96143" w:rsidRDefault="00AB5055">
            <w:pPr>
              <w:ind w:left="95" w:firstLine="0"/>
              <w:jc w:val="both"/>
            </w:pPr>
            <w:r>
              <w:t>Columbus, OH 43215-6117</w:t>
            </w:r>
          </w:p>
        </w:tc>
        <w:tc>
          <w:tcPr>
            <w:tcW w:w="3039" w:type="dxa"/>
            <w:shd w:val="clear" w:color="auto" w:fill="auto"/>
          </w:tcPr>
          <w:p w14:paraId="5FF99458" w14:textId="77777777" w:rsidR="00D96143" w:rsidRDefault="00AB5055">
            <w:pPr>
              <w:ind w:left="79" w:firstLine="0"/>
              <w:jc w:val="both"/>
            </w:pPr>
            <w:r>
              <w:t>(614) 466-3555</w:t>
            </w:r>
          </w:p>
        </w:tc>
      </w:tr>
      <w:tr w:rsidR="00D96143" w14:paraId="165FAEC8" w14:textId="77777777">
        <w:trPr>
          <w:trHeight w:val="806"/>
        </w:trPr>
        <w:tc>
          <w:tcPr>
            <w:tcW w:w="2104" w:type="dxa"/>
            <w:shd w:val="clear" w:color="auto" w:fill="auto"/>
          </w:tcPr>
          <w:p w14:paraId="5F0FD7BE" w14:textId="77777777" w:rsidR="00D96143" w:rsidRDefault="00AB5055">
            <w:pPr>
              <w:ind w:left="90" w:firstLine="0"/>
            </w:pPr>
            <w:r>
              <w:rPr>
                <w:b/>
              </w:rPr>
              <w:t xml:space="preserve">Speaker of the House </w:t>
            </w:r>
          </w:p>
        </w:tc>
        <w:tc>
          <w:tcPr>
            <w:tcW w:w="1949" w:type="dxa"/>
            <w:shd w:val="clear" w:color="auto" w:fill="auto"/>
          </w:tcPr>
          <w:p w14:paraId="7DD47BF2" w14:textId="77777777" w:rsidR="00D96143" w:rsidRDefault="00AB5055">
            <w:pPr>
              <w:ind w:left="90" w:firstLine="0"/>
            </w:pPr>
            <w:r>
              <w:t>Robert R. Cupp</w:t>
            </w:r>
          </w:p>
        </w:tc>
        <w:tc>
          <w:tcPr>
            <w:tcW w:w="2443" w:type="dxa"/>
            <w:shd w:val="clear" w:color="auto" w:fill="auto"/>
          </w:tcPr>
          <w:p w14:paraId="5BA3F0A4" w14:textId="77777777" w:rsidR="00D96143" w:rsidRDefault="00AB5055">
            <w:pPr>
              <w:ind w:left="95" w:firstLine="0"/>
              <w:jc w:val="both"/>
              <w:rPr>
                <w:rFonts w:ascii="Roboto" w:eastAsia="Roboto" w:hAnsi="Roboto" w:cs="Roboto"/>
                <w:color w:val="767676"/>
                <w:sz w:val="21"/>
                <w:szCs w:val="21"/>
              </w:rPr>
            </w:pPr>
            <w:r>
              <w:t>77 South High Street, 13th Floor, Columbus, OH 43215</w:t>
            </w:r>
          </w:p>
        </w:tc>
        <w:tc>
          <w:tcPr>
            <w:tcW w:w="3039" w:type="dxa"/>
            <w:shd w:val="clear" w:color="auto" w:fill="auto"/>
          </w:tcPr>
          <w:p w14:paraId="3B53BBFD" w14:textId="77777777" w:rsidR="00D96143" w:rsidRDefault="00AB5055">
            <w:pPr>
              <w:ind w:left="79" w:firstLine="0"/>
              <w:jc w:val="both"/>
            </w:pPr>
            <w:r>
              <w:t>(614) 466-9624</w:t>
            </w:r>
          </w:p>
        </w:tc>
      </w:tr>
      <w:tr w:rsidR="00D96143" w14:paraId="1C8D96B7" w14:textId="77777777">
        <w:trPr>
          <w:trHeight w:val="806"/>
        </w:trPr>
        <w:tc>
          <w:tcPr>
            <w:tcW w:w="2104" w:type="dxa"/>
            <w:shd w:val="clear" w:color="auto" w:fill="auto"/>
          </w:tcPr>
          <w:p w14:paraId="6FC0E846" w14:textId="77777777" w:rsidR="00D96143" w:rsidRDefault="00AB5055">
            <w:pPr>
              <w:ind w:left="90" w:firstLine="0"/>
              <w:rPr>
                <w:b/>
              </w:rPr>
            </w:pPr>
            <w:r>
              <w:rPr>
                <w:b/>
              </w:rPr>
              <w:t xml:space="preserve">State of Ohio Office of the Chief Information Officer  </w:t>
            </w:r>
          </w:p>
        </w:tc>
        <w:tc>
          <w:tcPr>
            <w:tcW w:w="1949" w:type="dxa"/>
            <w:shd w:val="clear" w:color="auto" w:fill="auto"/>
          </w:tcPr>
          <w:p w14:paraId="569BB96B" w14:textId="77777777" w:rsidR="00D96143" w:rsidRDefault="00AB5055">
            <w:pPr>
              <w:ind w:left="90" w:firstLine="0"/>
            </w:pPr>
            <w:r>
              <w:t>Ervan Rodgers II</w:t>
            </w:r>
          </w:p>
        </w:tc>
        <w:tc>
          <w:tcPr>
            <w:tcW w:w="2443" w:type="dxa"/>
            <w:shd w:val="clear" w:color="auto" w:fill="auto"/>
          </w:tcPr>
          <w:p w14:paraId="2F251E9B" w14:textId="77777777" w:rsidR="00D96143" w:rsidRDefault="00AB5055">
            <w:pPr>
              <w:ind w:left="95" w:firstLine="0"/>
              <w:jc w:val="both"/>
            </w:pPr>
            <w:r>
              <w:t>30 E. Broad St., 39th Floor</w:t>
            </w:r>
            <w:r>
              <w:br/>
              <w:t>Columbus, Ohio 43215</w:t>
            </w:r>
          </w:p>
        </w:tc>
        <w:tc>
          <w:tcPr>
            <w:tcW w:w="3039" w:type="dxa"/>
            <w:shd w:val="clear" w:color="auto" w:fill="auto"/>
          </w:tcPr>
          <w:p w14:paraId="3E13E6E4" w14:textId="77777777" w:rsidR="00D96143" w:rsidRDefault="00AB5055">
            <w:pPr>
              <w:ind w:left="79" w:firstLine="0"/>
            </w:pPr>
            <w:r>
              <w:t>(614) 466-6930</w:t>
            </w:r>
            <w:r>
              <w:br/>
            </w:r>
            <w:hyperlink r:id="rId77">
              <w:r>
                <w:rPr>
                  <w:color w:val="0563C1"/>
                  <w:u w:val="single"/>
                </w:rPr>
                <w:t>state.cio@das.ohio.gov</w:t>
              </w:r>
            </w:hyperlink>
          </w:p>
        </w:tc>
      </w:tr>
      <w:tr w:rsidR="00D96143" w14:paraId="1334D828" w14:textId="77777777">
        <w:trPr>
          <w:trHeight w:val="806"/>
        </w:trPr>
        <w:tc>
          <w:tcPr>
            <w:tcW w:w="2104" w:type="dxa"/>
            <w:shd w:val="clear" w:color="auto" w:fill="auto"/>
          </w:tcPr>
          <w:p w14:paraId="7EDBB4CE" w14:textId="77777777" w:rsidR="00D96143" w:rsidRDefault="00AB5055">
            <w:pPr>
              <w:ind w:left="90" w:firstLine="0"/>
              <w:rPr>
                <w:b/>
              </w:rPr>
            </w:pPr>
            <w:r>
              <w:rPr>
                <w:b/>
              </w:rPr>
              <w:t>State of Ohio Office of the Chief Information Officer, State CIO/Assistant Director  </w:t>
            </w:r>
          </w:p>
        </w:tc>
        <w:tc>
          <w:tcPr>
            <w:tcW w:w="1949" w:type="dxa"/>
            <w:shd w:val="clear" w:color="auto" w:fill="auto"/>
          </w:tcPr>
          <w:p w14:paraId="4DB44A3B" w14:textId="77777777" w:rsidR="00D96143" w:rsidRDefault="00AB5055">
            <w:pPr>
              <w:ind w:left="90" w:firstLine="0"/>
            </w:pPr>
            <w:r>
              <w:t>Katrina Flory</w:t>
            </w:r>
          </w:p>
        </w:tc>
        <w:tc>
          <w:tcPr>
            <w:tcW w:w="2443" w:type="dxa"/>
            <w:shd w:val="clear" w:color="auto" w:fill="auto"/>
          </w:tcPr>
          <w:p w14:paraId="18909BF8" w14:textId="77777777" w:rsidR="00D96143" w:rsidRDefault="00AB5055">
            <w:pPr>
              <w:ind w:left="95" w:firstLine="0"/>
              <w:jc w:val="both"/>
            </w:pPr>
            <w:r>
              <w:t>30 E. Broad St., 39th Floor</w:t>
            </w:r>
            <w:r>
              <w:br/>
              <w:t>Columbus, Ohio 43215</w:t>
            </w:r>
          </w:p>
        </w:tc>
        <w:tc>
          <w:tcPr>
            <w:tcW w:w="3039" w:type="dxa"/>
            <w:shd w:val="clear" w:color="auto" w:fill="auto"/>
          </w:tcPr>
          <w:p w14:paraId="7EBC2719" w14:textId="77777777" w:rsidR="00D96143" w:rsidRDefault="00AB5055">
            <w:pPr>
              <w:ind w:left="79" w:firstLine="0"/>
            </w:pPr>
            <w:r>
              <w:rPr>
                <w:highlight w:val="white"/>
              </w:rPr>
              <w:t>(614) 644-6446</w:t>
            </w:r>
            <w:r>
              <w:br/>
            </w:r>
            <w:hyperlink r:id="rId78">
              <w:r>
                <w:rPr>
                  <w:color w:val="153DA3"/>
                  <w:highlight w:val="white"/>
                  <w:u w:val="single"/>
                </w:rPr>
                <w:t>Katrina.Flory@das.ohio.gov</w:t>
              </w:r>
            </w:hyperlink>
          </w:p>
        </w:tc>
      </w:tr>
      <w:tr w:rsidR="00D96143" w14:paraId="5DFCEE77" w14:textId="77777777">
        <w:trPr>
          <w:trHeight w:val="806"/>
        </w:trPr>
        <w:tc>
          <w:tcPr>
            <w:tcW w:w="2104" w:type="dxa"/>
            <w:shd w:val="clear" w:color="auto" w:fill="auto"/>
          </w:tcPr>
          <w:p w14:paraId="6D552390" w14:textId="77777777" w:rsidR="00D96143" w:rsidRDefault="00AB5055">
            <w:pPr>
              <w:ind w:left="90" w:firstLine="0"/>
              <w:rPr>
                <w:b/>
              </w:rPr>
            </w:pPr>
            <w:r>
              <w:rPr>
                <w:b/>
              </w:rPr>
              <w:t>State of Ohio Office of the State CIO, Deputy State CIO</w:t>
            </w:r>
          </w:p>
        </w:tc>
        <w:tc>
          <w:tcPr>
            <w:tcW w:w="1949" w:type="dxa"/>
            <w:shd w:val="clear" w:color="auto" w:fill="auto"/>
          </w:tcPr>
          <w:p w14:paraId="76422B84" w14:textId="77777777" w:rsidR="00D96143" w:rsidRDefault="00AB5055">
            <w:pPr>
              <w:ind w:left="90" w:firstLine="0"/>
            </w:pPr>
            <w:r>
              <w:t>Kristina Hagberg</w:t>
            </w:r>
          </w:p>
        </w:tc>
        <w:tc>
          <w:tcPr>
            <w:tcW w:w="2443" w:type="dxa"/>
            <w:shd w:val="clear" w:color="auto" w:fill="auto"/>
          </w:tcPr>
          <w:p w14:paraId="638C6FD8" w14:textId="77777777" w:rsidR="00D96143" w:rsidRDefault="00AB5055">
            <w:pPr>
              <w:ind w:left="95" w:firstLine="0"/>
              <w:jc w:val="both"/>
            </w:pPr>
            <w:r>
              <w:t>30 E. Broad St., 39th Floor</w:t>
            </w:r>
            <w:r>
              <w:br/>
              <w:t>Columbus, Ohio 43215</w:t>
            </w:r>
          </w:p>
        </w:tc>
        <w:tc>
          <w:tcPr>
            <w:tcW w:w="3039" w:type="dxa"/>
            <w:shd w:val="clear" w:color="auto" w:fill="auto"/>
          </w:tcPr>
          <w:p w14:paraId="1DABAC47" w14:textId="77777777" w:rsidR="00D96143" w:rsidRDefault="00AB5055">
            <w:pPr>
              <w:ind w:left="79" w:firstLine="0"/>
            </w:pPr>
            <w:r>
              <w:rPr>
                <w:highlight w:val="white"/>
              </w:rPr>
              <w:t>(614) 644-9245</w:t>
            </w:r>
            <w:r>
              <w:br/>
            </w:r>
            <w:hyperlink r:id="rId79">
              <w:r>
                <w:rPr>
                  <w:color w:val="153DA3"/>
                  <w:highlight w:val="white"/>
                  <w:u w:val="single"/>
                </w:rPr>
                <w:t>Kristina.Hagberg@das.ohio.gov</w:t>
              </w:r>
            </w:hyperlink>
          </w:p>
        </w:tc>
      </w:tr>
      <w:tr w:rsidR="00D96143" w14:paraId="527916EC" w14:textId="77777777">
        <w:trPr>
          <w:trHeight w:val="806"/>
        </w:trPr>
        <w:tc>
          <w:tcPr>
            <w:tcW w:w="2104" w:type="dxa"/>
            <w:shd w:val="clear" w:color="auto" w:fill="auto"/>
          </w:tcPr>
          <w:p w14:paraId="4B5540CB" w14:textId="77777777" w:rsidR="00D96143" w:rsidRDefault="00AB5055">
            <w:pPr>
              <w:ind w:left="90" w:firstLine="0"/>
            </w:pPr>
            <w:r>
              <w:rPr>
                <w:b/>
              </w:rPr>
              <w:t>State of Ohio Office of Information Security and Privacy, Chief Information Security Officer</w:t>
            </w:r>
          </w:p>
        </w:tc>
        <w:tc>
          <w:tcPr>
            <w:tcW w:w="1949" w:type="dxa"/>
            <w:shd w:val="clear" w:color="auto" w:fill="auto"/>
          </w:tcPr>
          <w:p w14:paraId="20A3855D" w14:textId="77777777" w:rsidR="00D96143" w:rsidRDefault="00AB5055">
            <w:pPr>
              <w:ind w:left="90" w:firstLine="0"/>
            </w:pPr>
            <w:r>
              <w:t>Anupam Srivastava</w:t>
            </w:r>
          </w:p>
        </w:tc>
        <w:tc>
          <w:tcPr>
            <w:tcW w:w="2443" w:type="dxa"/>
            <w:shd w:val="clear" w:color="auto" w:fill="auto"/>
          </w:tcPr>
          <w:p w14:paraId="3C3FFD8D" w14:textId="77777777" w:rsidR="00D96143" w:rsidRDefault="00AB5055">
            <w:pPr>
              <w:ind w:left="95" w:firstLine="0"/>
              <w:jc w:val="both"/>
            </w:pPr>
            <w:r>
              <w:t>30 E. Broad St., 39th Floor</w:t>
            </w:r>
            <w:r>
              <w:br/>
              <w:t>Columbus, Ohio 43215</w:t>
            </w:r>
            <w:r>
              <w:rPr>
                <w:rFonts w:ascii="Open Sans" w:eastAsia="Open Sans" w:hAnsi="Open Sans" w:cs="Open Sans"/>
                <w:sz w:val="21"/>
                <w:szCs w:val="21"/>
              </w:rPr>
              <w:br/>
            </w:r>
          </w:p>
        </w:tc>
        <w:tc>
          <w:tcPr>
            <w:tcW w:w="3039" w:type="dxa"/>
            <w:shd w:val="clear" w:color="auto" w:fill="auto"/>
          </w:tcPr>
          <w:p w14:paraId="7DEEEFF9" w14:textId="77777777" w:rsidR="00D96143" w:rsidRDefault="00AB5055">
            <w:pPr>
              <w:ind w:left="79" w:firstLine="0"/>
              <w:jc w:val="both"/>
            </w:pPr>
            <w:r>
              <w:t>614-728-4504</w:t>
            </w:r>
            <w:r>
              <w:br/>
            </w:r>
            <w:hyperlink r:id="rId80">
              <w:r>
                <w:rPr>
                  <w:color w:val="153DA3"/>
                  <w:highlight w:val="white"/>
                  <w:u w:val="single"/>
                </w:rPr>
                <w:t>state.isp@das.ohio.gov</w:t>
              </w:r>
            </w:hyperlink>
          </w:p>
        </w:tc>
      </w:tr>
    </w:tbl>
    <w:p w14:paraId="0A713221" w14:textId="77777777" w:rsidR="00D96143" w:rsidRDefault="00D96143">
      <w:pPr>
        <w:spacing w:after="0" w:line="240" w:lineRule="auto"/>
        <w:ind w:firstLine="0"/>
        <w:jc w:val="both"/>
        <w:sectPr w:rsidR="00D96143">
          <w:footerReference w:type="even" r:id="rId81"/>
          <w:footerReference w:type="default" r:id="rId82"/>
          <w:footerReference w:type="first" r:id="rId83"/>
          <w:pgSz w:w="12240" w:h="15840"/>
          <w:pgMar w:top="1440" w:right="1440" w:bottom="1440" w:left="1440" w:header="720" w:footer="720" w:gutter="0"/>
          <w:cols w:space="720"/>
          <w:titlePg/>
        </w:sectPr>
      </w:pPr>
    </w:p>
    <w:p w14:paraId="339CE006" w14:textId="77777777" w:rsidR="00D96143" w:rsidRDefault="00AB5055">
      <w:pPr>
        <w:pStyle w:val="Heading2"/>
        <w:tabs>
          <w:tab w:val="left" w:pos="1080"/>
        </w:tabs>
        <w:spacing w:line="240" w:lineRule="auto"/>
        <w:ind w:left="0" w:right="138" w:firstLine="0"/>
        <w:jc w:val="both"/>
        <w:rPr>
          <w:rFonts w:ascii="Calibri" w:eastAsia="Calibri" w:hAnsi="Calibri" w:cs="Calibri"/>
        </w:rPr>
      </w:pPr>
      <w:r>
        <w:rPr>
          <w:rFonts w:ascii="Calibri" w:eastAsia="Calibri" w:hAnsi="Calibri" w:cs="Calibri"/>
          <w:b w:val="0"/>
          <w:sz w:val="20"/>
          <w:szCs w:val="20"/>
        </w:rPr>
        <w:lastRenderedPageBreak/>
        <w:t>SECTION 8</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rPr>
        <w:t>Additional Templates</w:t>
      </w:r>
      <w:r>
        <w:rPr>
          <w:rFonts w:ascii="Calibri" w:eastAsia="Calibri" w:hAnsi="Calibri" w:cs="Calibri"/>
          <w:color w:val="000000"/>
        </w:rPr>
        <w:t xml:space="preserve"> </w:t>
      </w:r>
    </w:p>
    <w:p w14:paraId="244B1D53" w14:textId="77777777" w:rsidR="00D96143" w:rsidRDefault="00AB5055">
      <w:pPr>
        <w:spacing w:after="0" w:line="240" w:lineRule="auto"/>
        <w:ind w:left="111" w:right="-32" w:firstLine="0"/>
        <w:jc w:val="both"/>
      </w:pPr>
      <w:r>
        <w:rPr>
          <w:noProof/>
        </w:rPr>
        <mc:AlternateContent>
          <mc:Choice Requires="wpg">
            <w:drawing>
              <wp:inline distT="0" distB="0" distL="0" distR="0" wp14:anchorId="451E5D69" wp14:editId="38F26222">
                <wp:extent cx="5981065" cy="6096"/>
                <wp:effectExtent l="0" t="0" r="0" b="0"/>
                <wp:docPr id="30" name="Group 30"/>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35" name="Group 31"/>
                        <wpg:cNvGrpSpPr/>
                        <wpg:grpSpPr>
                          <a:xfrm>
                            <a:off x="2355468" y="3776952"/>
                            <a:ext cx="5981065" cy="6075"/>
                            <a:chOff x="0" y="0"/>
                            <a:chExt cx="5981065" cy="6075"/>
                          </a:xfrm>
                        </wpg:grpSpPr>
                        <wps:wsp>
                          <wps:cNvPr id="36" name="Rectangle 32"/>
                          <wps:cNvSpPr/>
                          <wps:spPr>
                            <a:xfrm>
                              <a:off x="0" y="0"/>
                              <a:ext cx="5981050" cy="6075"/>
                            </a:xfrm>
                            <a:prstGeom prst="rect">
                              <a:avLst/>
                            </a:prstGeom>
                            <a:noFill/>
                            <a:ln>
                              <a:noFill/>
                            </a:ln>
                          </wps:spPr>
                          <wps:txbx>
                            <w:txbxContent>
                              <w:p w14:paraId="3DF646C2"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37" name="Freeform: Shape 33"/>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451E5D69" id="Group 30" o:spid="_x0000_s1054"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">
                <v:group id="Group 31" o:spid="_x0000_s1055"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2" o:spid="_x0000_s1056"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" filled="f" stroked="f">
                    <v:textbox inset="2.53958mm,2.53958mm,2.53958mm,2.53958mm">
                      <w:txbxContent>
                        <w:p w14:paraId="3DF646C2" w14:textId="77777777" w:rsidR="00D96143" w:rsidRDefault="00D96143">
                          <w:pPr>
                            <w:spacing w:after="0" w:line="240" w:lineRule="auto"/>
                            <w:ind w:left="0" w:firstLine="0"/>
                            <w:textDirection w:val="btLr"/>
                          </w:pPr>
                        </w:p>
                      </w:txbxContent>
                    </v:textbox>
                  </v:rect>
                  <v:shape id="Freeform: Shape 33" o:spid="_x0000_s1057"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" path="m,l5981065,e" filled="f" strokecolor="#1f487c">
                    <v:stroke startarrowwidth="narrow" startarrowlength="short" endarrowwidth="narrow" endarrowlength="short"/>
                    <v:path arrowok="t" o:extrusionok="f"/>
                  </v:shape>
                </v:group>
                <w10:anchorlock/>
              </v:group>
            </w:pict>
          </mc:Fallback>
        </mc:AlternateContent>
      </w:r>
    </w:p>
    <w:p w14:paraId="70B0B624" w14:textId="77777777" w:rsidR="00D96143" w:rsidRDefault="00AB5055">
      <w:pPr>
        <w:spacing w:after="0" w:line="240" w:lineRule="auto"/>
        <w:ind w:left="0" w:firstLine="0"/>
        <w:jc w:val="both"/>
      </w:pPr>
      <w:r>
        <w:rPr>
          <w:b/>
          <w:sz w:val="9"/>
          <w:szCs w:val="9"/>
        </w:rPr>
        <w:t xml:space="preserve"> </w:t>
      </w:r>
    </w:p>
    <w:p w14:paraId="46487DBC" w14:textId="77777777" w:rsidR="00D96143" w:rsidRDefault="00D96143">
      <w:pPr>
        <w:spacing w:after="0" w:line="240" w:lineRule="auto"/>
        <w:ind w:left="0" w:firstLine="0"/>
        <w:jc w:val="both"/>
      </w:pPr>
    </w:p>
    <w:p w14:paraId="660C7C79" w14:textId="77777777" w:rsidR="00D96143" w:rsidRDefault="00AB5055">
      <w:pPr>
        <w:pStyle w:val="Heading3"/>
        <w:tabs>
          <w:tab w:val="center" w:pos="1080"/>
          <w:tab w:val="center" w:pos="2670"/>
        </w:tabs>
        <w:spacing w:after="0" w:line="240" w:lineRule="auto"/>
        <w:ind w:left="0" w:firstLine="0"/>
        <w:jc w:val="both"/>
        <w:rPr>
          <w:rFonts w:ascii="Calibri" w:eastAsia="Calibri" w:hAnsi="Calibri" w:cs="Calibri"/>
        </w:rPr>
      </w:pPr>
      <w:r>
        <w:rPr>
          <w:rFonts w:ascii="Calibri" w:eastAsia="Calibri" w:hAnsi="Calibri" w:cs="Calibri"/>
        </w:rPr>
        <w:t>8.1</w:t>
      </w:r>
      <w:r>
        <w:rPr>
          <w:rFonts w:ascii="Calibri" w:eastAsia="Calibri" w:hAnsi="Calibri" w:cs="Calibri"/>
        </w:rPr>
        <w:tab/>
      </w:r>
      <w:r>
        <w:rPr>
          <w:rFonts w:ascii="Calibri" w:eastAsia="Calibri" w:hAnsi="Calibri" w:cs="Calibri"/>
        </w:rPr>
        <w:tab/>
        <w:t>Identity Theft Protection Criteria</w:t>
      </w:r>
      <w:r>
        <w:rPr>
          <w:rFonts w:ascii="Calibri" w:eastAsia="Calibri" w:hAnsi="Calibri" w:cs="Calibri"/>
          <w:color w:val="000000"/>
        </w:rPr>
        <w:t xml:space="preserve"> </w:t>
      </w:r>
    </w:p>
    <w:p w14:paraId="08100C5F" w14:textId="77777777" w:rsidR="00D96143" w:rsidRDefault="00D96143">
      <w:pPr>
        <w:spacing w:after="0" w:line="240" w:lineRule="auto"/>
        <w:ind w:left="0" w:right="12" w:firstLine="0"/>
        <w:jc w:val="both"/>
      </w:pPr>
    </w:p>
    <w:p w14:paraId="6AB746E4" w14:textId="77777777" w:rsidR="00D96143" w:rsidRDefault="00AB5055">
      <w:pPr>
        <w:spacing w:after="0" w:line="240" w:lineRule="auto"/>
        <w:ind w:left="0" w:right="12" w:firstLine="0"/>
        <w:jc w:val="both"/>
      </w:pPr>
      <w:r>
        <w:t xml:space="preserve">Although it is optional for a state agency to provide identity theft protection, each agency should evaluate the risk of financial or medical identity theft occurring. If the risk is deemed significant, the agency may consider this type of protection. In addition to deciding whether to provide the protection, an agency should consider an appropriate length of time to provide the protection. Ultimately the decision to provide protection should be made at an Executive-level position. Should an agency determine identity theft protection is appropriate, there are various types and level of protection to choose from on the market, including: </w:t>
      </w:r>
    </w:p>
    <w:p w14:paraId="14278361" w14:textId="77777777" w:rsidR="00D96143" w:rsidRDefault="00AB5055">
      <w:pPr>
        <w:spacing w:after="0" w:line="240" w:lineRule="auto"/>
        <w:ind w:left="0" w:firstLine="0"/>
        <w:jc w:val="both"/>
      </w:pPr>
      <w:r>
        <w:rPr>
          <w:sz w:val="16"/>
          <w:szCs w:val="16"/>
        </w:rPr>
        <w:t xml:space="preserve"> </w:t>
      </w:r>
    </w:p>
    <w:p w14:paraId="4AE7DEF4" w14:textId="77777777" w:rsidR="00D96143" w:rsidRDefault="00AB5055">
      <w:pPr>
        <w:numPr>
          <w:ilvl w:val="0"/>
          <w:numId w:val="13"/>
        </w:numPr>
        <w:spacing w:after="0" w:line="240" w:lineRule="auto"/>
        <w:ind w:right="12" w:hanging="187"/>
        <w:jc w:val="both"/>
      </w:pPr>
      <w:r>
        <w:t xml:space="preserve">Identity theft insurance with various coverages or guarantees </w:t>
      </w:r>
    </w:p>
    <w:p w14:paraId="3C6111C1" w14:textId="77777777" w:rsidR="00D96143" w:rsidRDefault="00AB5055">
      <w:pPr>
        <w:numPr>
          <w:ilvl w:val="0"/>
          <w:numId w:val="13"/>
        </w:numPr>
        <w:spacing w:after="0" w:line="240" w:lineRule="auto"/>
        <w:ind w:right="12" w:hanging="187"/>
        <w:jc w:val="both"/>
      </w:pPr>
      <w:r>
        <w:t xml:space="preserve">Credit report monitoring </w:t>
      </w:r>
    </w:p>
    <w:p w14:paraId="72F2EE27" w14:textId="77777777" w:rsidR="00D96143" w:rsidRDefault="00AB5055">
      <w:pPr>
        <w:numPr>
          <w:ilvl w:val="0"/>
          <w:numId w:val="13"/>
        </w:numPr>
        <w:spacing w:after="0" w:line="240" w:lineRule="auto"/>
        <w:ind w:right="12" w:hanging="187"/>
        <w:jc w:val="both"/>
      </w:pPr>
      <w:r>
        <w:t xml:space="preserve">Claims monitoring </w:t>
      </w:r>
    </w:p>
    <w:p w14:paraId="6CA75496" w14:textId="77777777" w:rsidR="00D96143" w:rsidRDefault="00AB5055">
      <w:pPr>
        <w:numPr>
          <w:ilvl w:val="0"/>
          <w:numId w:val="13"/>
        </w:numPr>
        <w:spacing w:after="0" w:line="240" w:lineRule="auto"/>
        <w:ind w:right="12" w:hanging="187"/>
        <w:jc w:val="both"/>
      </w:pPr>
      <w:r>
        <w:t xml:space="preserve">Monitoring of websites used to trade stolen information </w:t>
      </w:r>
    </w:p>
    <w:p w14:paraId="6A64F999" w14:textId="77777777" w:rsidR="00D96143" w:rsidRDefault="00AB5055">
      <w:pPr>
        <w:numPr>
          <w:ilvl w:val="0"/>
          <w:numId w:val="13"/>
        </w:numPr>
        <w:spacing w:after="0" w:line="240" w:lineRule="auto"/>
        <w:ind w:right="12" w:hanging="187"/>
        <w:jc w:val="both"/>
      </w:pPr>
      <w:r>
        <w:t xml:space="preserve">Theft assistance resolution </w:t>
      </w:r>
    </w:p>
    <w:p w14:paraId="3EC84D35" w14:textId="77777777" w:rsidR="00D96143" w:rsidRDefault="00D96143">
      <w:pPr>
        <w:spacing w:after="0" w:line="240" w:lineRule="auto"/>
        <w:ind w:left="0" w:right="12" w:firstLine="0"/>
        <w:jc w:val="both"/>
      </w:pPr>
    </w:p>
    <w:p w14:paraId="2546AFF0" w14:textId="77777777" w:rsidR="00D96143" w:rsidRDefault="00AB5055">
      <w:pPr>
        <w:spacing w:after="0" w:line="240" w:lineRule="auto"/>
        <w:ind w:left="0" w:right="12" w:firstLine="0"/>
        <w:jc w:val="both"/>
      </w:pPr>
      <w:r>
        <w:t xml:space="preserve">As noted, commercial identity theft protection varies in the means and extent of coverage. While some carriers offer compensation for expenses incurred as a result of theft, others simply provide credit monitoring and alerts to an individual in the event of credit activity. In addition to assistance for affected individuals, breach management services can be procured to assist an entity responsible for a breach, as well as provide risk assessment, mitigation, or remediation services. As circumstances warrant, the organization may elect to procure commercially available identity theft protection or breach management services, especially for high-profile events likely to lead to significant harm to impacted individuals or reputational harm or cost to the organization. </w:t>
      </w:r>
    </w:p>
    <w:p w14:paraId="23D8612E" w14:textId="77777777" w:rsidR="00D96143" w:rsidRDefault="00AB5055">
      <w:pPr>
        <w:spacing w:after="0" w:line="240" w:lineRule="auto"/>
        <w:ind w:left="0" w:firstLine="0"/>
        <w:jc w:val="both"/>
      </w:pPr>
      <w:r>
        <w:rPr>
          <w:sz w:val="16"/>
          <w:szCs w:val="16"/>
        </w:rPr>
        <w:t xml:space="preserve"> </w:t>
      </w:r>
    </w:p>
    <w:p w14:paraId="3F14F721" w14:textId="77777777" w:rsidR="00D96143" w:rsidRDefault="00AB5055">
      <w:pPr>
        <w:spacing w:after="0" w:line="240" w:lineRule="auto"/>
        <w:ind w:left="0" w:right="12" w:firstLine="0"/>
        <w:jc w:val="both"/>
      </w:pPr>
      <w:r>
        <w:t xml:space="preserve">The organization will consider the following criteria to determine whether to procure identity theft protection or breach management services: </w:t>
      </w:r>
    </w:p>
    <w:p w14:paraId="22598987" w14:textId="77777777" w:rsidR="00D96143" w:rsidRDefault="00AB5055">
      <w:pPr>
        <w:spacing w:after="0" w:line="240" w:lineRule="auto"/>
        <w:ind w:left="0" w:firstLine="0"/>
        <w:jc w:val="both"/>
      </w:pPr>
      <w:r>
        <w:rPr>
          <w:sz w:val="16"/>
          <w:szCs w:val="16"/>
        </w:rPr>
        <w:t xml:space="preserve"> </w:t>
      </w:r>
    </w:p>
    <w:p w14:paraId="5FFDC008" w14:textId="77777777" w:rsidR="00D96143" w:rsidRDefault="00AB5055">
      <w:pPr>
        <w:numPr>
          <w:ilvl w:val="0"/>
          <w:numId w:val="16"/>
        </w:numPr>
        <w:spacing w:after="0" w:line="240" w:lineRule="auto"/>
        <w:ind w:right="12"/>
        <w:jc w:val="both"/>
      </w:pPr>
      <w:r>
        <w:t xml:space="preserve">Contract opportunities made available to state agencies by the Department of Information Resources for identity theft or breach management services [see resources page]. </w:t>
      </w:r>
    </w:p>
    <w:p w14:paraId="24BCD165" w14:textId="77777777" w:rsidR="00D96143" w:rsidRDefault="00AB5055">
      <w:pPr>
        <w:numPr>
          <w:ilvl w:val="0"/>
          <w:numId w:val="16"/>
        </w:numPr>
        <w:spacing w:after="0" w:line="240" w:lineRule="auto"/>
        <w:ind w:right="12"/>
        <w:jc w:val="both"/>
      </w:pPr>
      <w:r>
        <w:t xml:space="preserve">Contractual requirements imposed upon the organization's vendor or contractor, or other third party responsible for the breach, to provide identity theft protection, breach management services to the agency, or any other indemnification or hold harmless contract provisions. </w:t>
      </w:r>
    </w:p>
    <w:p w14:paraId="7AB9C509" w14:textId="77777777" w:rsidR="00D96143" w:rsidRDefault="00AB5055">
      <w:pPr>
        <w:numPr>
          <w:ilvl w:val="0"/>
          <w:numId w:val="16"/>
        </w:numPr>
        <w:spacing w:after="0" w:line="240" w:lineRule="auto"/>
        <w:ind w:right="12"/>
        <w:jc w:val="both"/>
      </w:pPr>
      <w:r>
        <w:t xml:space="preserve">Degree and scope of the breach and the degree or type of risks to individuals, such as financial, reputational, or other harm (such as medical identity theft or criminal identity theft), dependent upon the various forms of identity theft. </w:t>
      </w:r>
    </w:p>
    <w:p w14:paraId="43C8F70F" w14:textId="77777777" w:rsidR="00D96143" w:rsidRDefault="00AB5055">
      <w:pPr>
        <w:numPr>
          <w:ilvl w:val="0"/>
          <w:numId w:val="16"/>
        </w:numPr>
        <w:spacing w:after="0" w:line="240" w:lineRule="auto"/>
        <w:ind w:right="12"/>
        <w:jc w:val="both"/>
      </w:pPr>
      <w:r>
        <w:t xml:space="preserve">The extent to which commercial services will be unable to detect or deter harm such as medical or criminal identity theft for the breach at issue. </w:t>
      </w:r>
    </w:p>
    <w:p w14:paraId="0FBADFFB" w14:textId="77777777" w:rsidR="00D96143" w:rsidRDefault="00AB5055">
      <w:pPr>
        <w:numPr>
          <w:ilvl w:val="0"/>
          <w:numId w:val="16"/>
        </w:numPr>
        <w:spacing w:after="0" w:line="240" w:lineRule="auto"/>
        <w:ind w:right="12"/>
        <w:jc w:val="both"/>
      </w:pPr>
      <w:r>
        <w:t xml:space="preserve">No or low-cost measures available to impacted individuals to protect themselves, such as a self-imposed credit fraud alert, a credit freeze request to one of the credit bureaus [see breach notice template for more information] or filing a police report. Some options for impacted individuals include: </w:t>
      </w:r>
    </w:p>
    <w:p w14:paraId="0F2F5862" w14:textId="77777777" w:rsidR="00D96143" w:rsidRDefault="00AB5055">
      <w:pPr>
        <w:numPr>
          <w:ilvl w:val="1"/>
          <w:numId w:val="16"/>
        </w:numPr>
        <w:spacing w:after="0" w:line="240" w:lineRule="auto"/>
        <w:ind w:right="12" w:hanging="360"/>
        <w:jc w:val="both"/>
      </w:pPr>
      <w:r>
        <w:lastRenderedPageBreak/>
        <w:t xml:space="preserve">A fraud alert which can help prevent an identity thief from opening additional accounts in a consumer’s name in 90 days. </w:t>
      </w:r>
    </w:p>
    <w:p w14:paraId="265E63EC" w14:textId="77777777" w:rsidR="00D96143" w:rsidRDefault="00AB5055">
      <w:pPr>
        <w:numPr>
          <w:ilvl w:val="1"/>
          <w:numId w:val="16"/>
        </w:numPr>
        <w:spacing w:after="0" w:line="240" w:lineRule="auto"/>
        <w:ind w:right="12" w:hanging="360"/>
        <w:jc w:val="both"/>
      </w:pPr>
      <w:r>
        <w:t xml:space="preserve">A security freeze, also known as a credit freeze, which is a warning sign to businesses or others who may use an individual’s credit file and requires a police report. </w:t>
      </w:r>
    </w:p>
    <w:p w14:paraId="0E2C10AE" w14:textId="77777777" w:rsidR="00D96143" w:rsidRDefault="00AB5055">
      <w:pPr>
        <w:numPr>
          <w:ilvl w:val="1"/>
          <w:numId w:val="16"/>
        </w:numPr>
        <w:spacing w:after="0" w:line="240" w:lineRule="auto"/>
        <w:ind w:right="12" w:hanging="360"/>
        <w:jc w:val="both"/>
      </w:pPr>
      <w:r>
        <w:t xml:space="preserve">Contacting the Consumer Protection Division of the Ohio Office of the Attorney General. </w:t>
      </w:r>
    </w:p>
    <w:p w14:paraId="4B88A2AD" w14:textId="77777777" w:rsidR="00D96143" w:rsidRDefault="00AB5055">
      <w:pPr>
        <w:numPr>
          <w:ilvl w:val="1"/>
          <w:numId w:val="16"/>
        </w:numPr>
        <w:spacing w:after="0" w:line="240" w:lineRule="auto"/>
        <w:ind w:right="12" w:hanging="360"/>
        <w:jc w:val="both"/>
      </w:pPr>
      <w:r>
        <w:t xml:space="preserve">The ability to link the breach event to an identity theft event or other harm. </w:t>
      </w:r>
    </w:p>
    <w:p w14:paraId="53D59AEB" w14:textId="77777777" w:rsidR="00D96143" w:rsidRDefault="00AB5055">
      <w:pPr>
        <w:numPr>
          <w:ilvl w:val="1"/>
          <w:numId w:val="16"/>
        </w:numPr>
        <w:spacing w:after="0" w:line="240" w:lineRule="auto"/>
        <w:ind w:right="12" w:hanging="360"/>
        <w:jc w:val="both"/>
      </w:pPr>
      <w:r>
        <w:t xml:space="preserve">The cost to the agency or agency contractor for the provision of identity theft or breach management services. </w:t>
      </w:r>
    </w:p>
    <w:p w14:paraId="44A4FB91" w14:textId="77777777" w:rsidR="00D96143" w:rsidRDefault="00D96143">
      <w:pPr>
        <w:spacing w:after="0" w:line="240" w:lineRule="auto"/>
        <w:ind w:left="1094" w:right="12" w:firstLine="0"/>
        <w:jc w:val="both"/>
      </w:pPr>
    </w:p>
    <w:p w14:paraId="0853CD7C" w14:textId="77777777" w:rsidR="00D96143" w:rsidRDefault="00AB5055">
      <w:pPr>
        <w:spacing w:after="0" w:line="240" w:lineRule="auto"/>
        <w:ind w:left="374" w:right="12" w:firstLine="0"/>
        <w:jc w:val="both"/>
        <w:rPr>
          <w:b/>
          <w:color w:val="1F487C"/>
          <w:sz w:val="24"/>
          <w:szCs w:val="24"/>
        </w:rPr>
      </w:pPr>
      <w:r>
        <w:rPr>
          <w:b/>
          <w:color w:val="1F487C"/>
          <w:sz w:val="24"/>
          <w:szCs w:val="24"/>
        </w:rPr>
        <w:t>8.2</w:t>
      </w:r>
      <w:r>
        <w:rPr>
          <w:b/>
          <w:color w:val="1F487C"/>
          <w:sz w:val="24"/>
          <w:szCs w:val="24"/>
        </w:rPr>
        <w:tab/>
      </w:r>
      <w:r>
        <w:rPr>
          <w:b/>
          <w:color w:val="1F487C"/>
          <w:sz w:val="24"/>
          <w:szCs w:val="24"/>
        </w:rPr>
        <w:tab/>
        <w:t xml:space="preserve">Internal Management Alert Template </w:t>
      </w:r>
    </w:p>
    <w:p w14:paraId="11FEBF6E" w14:textId="77777777" w:rsidR="00D96143" w:rsidRDefault="00D96143">
      <w:pPr>
        <w:ind w:left="0" w:firstLine="0"/>
      </w:pPr>
    </w:p>
    <w:p w14:paraId="750286F8" w14:textId="77777777" w:rsidR="00D96143" w:rsidRDefault="00AB5055">
      <w:pPr>
        <w:ind w:left="0" w:firstLine="0"/>
        <w:rPr>
          <w:b/>
          <w:color w:val="FF0000"/>
        </w:rPr>
      </w:pPr>
      <w:r>
        <w:rPr>
          <w:b/>
          <w:color w:val="FF0000"/>
        </w:rPr>
        <w:t>Warning: Email communication may be compromised and should not be used until verified that email is safe.</w:t>
      </w:r>
    </w:p>
    <w:p w14:paraId="7D00D825" w14:textId="77777777" w:rsidR="00D96143" w:rsidRDefault="00D96143"/>
    <w:p w14:paraId="2470ED9E" w14:textId="77777777" w:rsidR="00D96143" w:rsidRDefault="00AB5055">
      <w:pPr>
        <w:spacing w:after="0" w:line="240" w:lineRule="auto"/>
        <w:ind w:left="0" w:right="42" w:firstLine="0"/>
        <w:jc w:val="both"/>
      </w:pPr>
      <w:r>
        <w:rPr>
          <w:b/>
          <w:i/>
        </w:rPr>
        <w:t xml:space="preserve">NOTICE: The information contained in this message and any attachment to this message are confidential under state or federal law and may be protected by attorney-client privilege. If you have received this message in error, please immediately notify the sender of this e-mail, then delete or destroy it and any attachment(s). Thank you. </w:t>
      </w:r>
    </w:p>
    <w:p w14:paraId="1B5888B6" w14:textId="77777777" w:rsidR="00D96143" w:rsidRDefault="00AB5055">
      <w:pPr>
        <w:spacing w:after="0" w:line="240" w:lineRule="auto"/>
        <w:ind w:left="0" w:firstLine="0"/>
        <w:jc w:val="both"/>
      </w:pPr>
      <w:r>
        <w:rPr>
          <w:b/>
          <w:i/>
          <w:sz w:val="16"/>
          <w:szCs w:val="16"/>
        </w:rPr>
        <w:t xml:space="preserve"> </w:t>
      </w:r>
    </w:p>
    <w:p w14:paraId="2E817E71" w14:textId="77777777" w:rsidR="00D96143" w:rsidRDefault="00AB5055">
      <w:pPr>
        <w:spacing w:after="0" w:line="240" w:lineRule="auto"/>
        <w:ind w:left="0" w:firstLine="0"/>
        <w:jc w:val="both"/>
      </w:pPr>
      <w:r>
        <w:rPr>
          <w:b/>
        </w:rPr>
        <w:t xml:space="preserve">Agency Data Security Incident Alert </w:t>
      </w:r>
    </w:p>
    <w:p w14:paraId="38DC841A" w14:textId="77777777" w:rsidR="00D96143" w:rsidRDefault="00AB5055">
      <w:pPr>
        <w:spacing w:after="0" w:line="240" w:lineRule="auto"/>
        <w:ind w:left="0" w:firstLine="0"/>
        <w:jc w:val="both"/>
      </w:pPr>
      <w:r>
        <w:rPr>
          <w:b/>
          <w:sz w:val="16"/>
          <w:szCs w:val="16"/>
        </w:rPr>
        <w:t xml:space="preserve"> </w:t>
      </w:r>
    </w:p>
    <w:p w14:paraId="7EC4A51F" w14:textId="77777777" w:rsidR="00D96143" w:rsidRDefault="00AB5055">
      <w:pPr>
        <w:spacing w:after="0" w:line="240" w:lineRule="auto"/>
        <w:ind w:left="0" w:right="12" w:firstLine="0"/>
        <w:jc w:val="both"/>
      </w:pPr>
      <w:r>
        <w:rPr>
          <w:b/>
          <w:i/>
        </w:rPr>
        <w:t xml:space="preserve">Purpose: </w:t>
      </w:r>
      <w:r>
        <w:t>The purpose of this message is to inform you of a suspected or confirmed privacy and/or security incident involving personal information that is protected by state and/or federal law. This alert provides up-to-the-moment information and recommendations for immediate action and will be regularly updated as more information becomes available.</w:t>
      </w:r>
    </w:p>
    <w:p w14:paraId="58FF81A2" w14:textId="77777777" w:rsidR="00D96143" w:rsidRDefault="00D96143">
      <w:pPr>
        <w:spacing w:after="0" w:line="240" w:lineRule="auto"/>
        <w:ind w:left="0" w:right="12" w:firstLine="0"/>
        <w:jc w:val="both"/>
      </w:pPr>
    </w:p>
    <w:tbl>
      <w:tblPr>
        <w:tblStyle w:val="ae"/>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5"/>
        <w:gridCol w:w="2001"/>
        <w:gridCol w:w="780"/>
        <w:gridCol w:w="6124"/>
      </w:tblGrid>
      <w:tr w:rsidR="00D96143" w14:paraId="3DEC6D93" w14:textId="77777777">
        <w:tc>
          <w:tcPr>
            <w:tcW w:w="9350" w:type="dxa"/>
            <w:gridSpan w:val="4"/>
            <w:shd w:val="clear" w:color="auto" w:fill="auto"/>
          </w:tcPr>
          <w:p w14:paraId="5D1D08EE" w14:textId="77777777" w:rsidR="00D96143" w:rsidRDefault="00AB5055">
            <w:pPr>
              <w:ind w:left="10" w:right="272" w:hanging="10"/>
              <w:jc w:val="both"/>
            </w:pPr>
            <w:r>
              <w:rPr>
                <w:b/>
                <w:i/>
              </w:rPr>
              <w:t xml:space="preserve">Summary </w:t>
            </w:r>
          </w:p>
        </w:tc>
      </w:tr>
      <w:tr w:rsidR="00D96143" w14:paraId="218A7679" w14:textId="77777777">
        <w:tc>
          <w:tcPr>
            <w:tcW w:w="9350" w:type="dxa"/>
            <w:gridSpan w:val="4"/>
            <w:shd w:val="clear" w:color="auto" w:fill="auto"/>
          </w:tcPr>
          <w:p w14:paraId="32347572" w14:textId="77777777" w:rsidR="00D96143" w:rsidRDefault="00AB5055">
            <w:pPr>
              <w:pBdr>
                <w:top w:val="single" w:sz="4" w:space="0" w:color="DBE4F0"/>
                <w:bottom w:val="single" w:sz="4" w:space="0" w:color="94B3D6"/>
              </w:pBdr>
              <w:ind w:left="10" w:hanging="10"/>
              <w:jc w:val="both"/>
              <w:rPr>
                <w:b/>
              </w:rPr>
            </w:pPr>
            <w:r>
              <w:rPr>
                <w:b/>
              </w:rPr>
              <w:t>Brief Incident Summary</w:t>
            </w:r>
          </w:p>
        </w:tc>
      </w:tr>
      <w:tr w:rsidR="00D96143" w14:paraId="1C49EE65" w14:textId="77777777">
        <w:tc>
          <w:tcPr>
            <w:tcW w:w="9350" w:type="dxa"/>
            <w:gridSpan w:val="4"/>
            <w:shd w:val="clear" w:color="auto" w:fill="auto"/>
          </w:tcPr>
          <w:p w14:paraId="57EFD48D" w14:textId="77777777" w:rsidR="00D96143" w:rsidRDefault="00D96143">
            <w:pPr>
              <w:ind w:left="0" w:right="12" w:firstLine="0"/>
              <w:jc w:val="both"/>
            </w:pPr>
          </w:p>
          <w:p w14:paraId="26BA01D6" w14:textId="77777777" w:rsidR="00D96143" w:rsidRDefault="00D96143">
            <w:pPr>
              <w:ind w:left="0" w:right="12" w:firstLine="0"/>
              <w:jc w:val="both"/>
            </w:pPr>
          </w:p>
          <w:p w14:paraId="48E535B3" w14:textId="77777777" w:rsidR="00D96143" w:rsidRDefault="00D96143">
            <w:pPr>
              <w:ind w:left="0" w:right="12" w:firstLine="0"/>
              <w:jc w:val="both"/>
            </w:pPr>
          </w:p>
        </w:tc>
      </w:tr>
      <w:tr w:rsidR="00D96143" w14:paraId="730C1B69" w14:textId="77777777">
        <w:tc>
          <w:tcPr>
            <w:tcW w:w="9350" w:type="dxa"/>
            <w:gridSpan w:val="4"/>
            <w:shd w:val="clear" w:color="auto" w:fill="auto"/>
          </w:tcPr>
          <w:p w14:paraId="5B4B4E6A" w14:textId="77777777" w:rsidR="00D96143" w:rsidRDefault="00AB5055">
            <w:pPr>
              <w:ind w:left="10" w:right="275" w:hanging="10"/>
              <w:jc w:val="both"/>
            </w:pPr>
            <w:r>
              <w:rPr>
                <w:b/>
              </w:rPr>
              <w:t>Participants</w:t>
            </w:r>
            <w:r>
              <w:rPr>
                <w:b/>
                <w:i/>
              </w:rPr>
              <w:t xml:space="preserve"> </w:t>
            </w:r>
          </w:p>
        </w:tc>
      </w:tr>
      <w:tr w:rsidR="00D96143" w14:paraId="5E2EE7BE" w14:textId="77777777">
        <w:tc>
          <w:tcPr>
            <w:tcW w:w="3226" w:type="dxa"/>
            <w:gridSpan w:val="3"/>
            <w:shd w:val="clear" w:color="auto" w:fill="auto"/>
          </w:tcPr>
          <w:p w14:paraId="3284825B" w14:textId="77777777" w:rsidR="00D96143" w:rsidRDefault="00AB5055">
            <w:pPr>
              <w:pBdr>
                <w:top w:val="single" w:sz="4" w:space="0" w:color="94B3D6"/>
                <w:bottom w:val="single" w:sz="4" w:space="0" w:color="94B3D6"/>
              </w:pBdr>
              <w:ind w:left="0" w:firstLine="0"/>
              <w:jc w:val="both"/>
              <w:rPr>
                <w:b/>
              </w:rPr>
            </w:pPr>
            <w:r>
              <w:rPr>
                <w:b/>
              </w:rPr>
              <w:t xml:space="preserve">IRT Members Present: </w:t>
            </w:r>
          </w:p>
        </w:tc>
        <w:tc>
          <w:tcPr>
            <w:tcW w:w="6124" w:type="dxa"/>
            <w:shd w:val="clear" w:color="auto" w:fill="auto"/>
          </w:tcPr>
          <w:p w14:paraId="2089B69A" w14:textId="77777777" w:rsidR="00D96143" w:rsidRDefault="00D96143">
            <w:pPr>
              <w:ind w:left="0" w:right="12" w:firstLine="0"/>
              <w:jc w:val="both"/>
            </w:pPr>
          </w:p>
        </w:tc>
      </w:tr>
      <w:tr w:rsidR="00D96143" w14:paraId="5E95CCFE" w14:textId="77777777">
        <w:tc>
          <w:tcPr>
            <w:tcW w:w="3226" w:type="dxa"/>
            <w:gridSpan w:val="3"/>
            <w:shd w:val="clear" w:color="auto" w:fill="auto"/>
          </w:tcPr>
          <w:p w14:paraId="487D4DE6" w14:textId="77777777" w:rsidR="00D96143" w:rsidRDefault="00AB5055">
            <w:pPr>
              <w:pBdr>
                <w:top w:val="single" w:sz="4" w:space="0" w:color="94B3D6"/>
                <w:bottom w:val="single" w:sz="4" w:space="0" w:color="94B3D6"/>
              </w:pBdr>
              <w:ind w:left="0" w:firstLine="0"/>
              <w:jc w:val="both"/>
              <w:rPr>
                <w:b/>
              </w:rPr>
            </w:pPr>
            <w:r>
              <w:rPr>
                <w:b/>
              </w:rPr>
              <w:t xml:space="preserve">IRT Members Not in Attendance: </w:t>
            </w:r>
          </w:p>
        </w:tc>
        <w:tc>
          <w:tcPr>
            <w:tcW w:w="6124" w:type="dxa"/>
            <w:shd w:val="clear" w:color="auto" w:fill="auto"/>
          </w:tcPr>
          <w:p w14:paraId="0A223D49" w14:textId="77777777" w:rsidR="00D96143" w:rsidRDefault="00D96143">
            <w:pPr>
              <w:ind w:left="0" w:right="12" w:firstLine="0"/>
              <w:jc w:val="both"/>
            </w:pPr>
          </w:p>
        </w:tc>
      </w:tr>
      <w:tr w:rsidR="00D96143" w14:paraId="216E7495" w14:textId="77777777">
        <w:tc>
          <w:tcPr>
            <w:tcW w:w="3226" w:type="dxa"/>
            <w:gridSpan w:val="3"/>
            <w:shd w:val="clear" w:color="auto" w:fill="auto"/>
          </w:tcPr>
          <w:p w14:paraId="33E6244F" w14:textId="77777777" w:rsidR="00D96143" w:rsidRDefault="00AB5055">
            <w:pPr>
              <w:pBdr>
                <w:top w:val="single" w:sz="4" w:space="0" w:color="94B3D6"/>
                <w:bottom w:val="single" w:sz="4" w:space="0" w:color="94B3D6"/>
              </w:pBdr>
              <w:ind w:left="0" w:firstLine="0"/>
              <w:jc w:val="both"/>
              <w:rPr>
                <w:b/>
              </w:rPr>
            </w:pPr>
            <w:r>
              <w:rPr>
                <w:b/>
              </w:rPr>
              <w:t xml:space="preserve">Guests: </w:t>
            </w:r>
          </w:p>
        </w:tc>
        <w:tc>
          <w:tcPr>
            <w:tcW w:w="6124" w:type="dxa"/>
            <w:shd w:val="clear" w:color="auto" w:fill="auto"/>
          </w:tcPr>
          <w:p w14:paraId="1F0BC417" w14:textId="77777777" w:rsidR="00D96143" w:rsidRDefault="00D96143">
            <w:pPr>
              <w:ind w:left="0" w:right="12" w:firstLine="0"/>
              <w:jc w:val="both"/>
            </w:pPr>
          </w:p>
        </w:tc>
      </w:tr>
      <w:tr w:rsidR="00D96143" w14:paraId="04E80115" w14:textId="77777777">
        <w:tc>
          <w:tcPr>
            <w:tcW w:w="9350" w:type="dxa"/>
            <w:gridSpan w:val="4"/>
            <w:shd w:val="clear" w:color="auto" w:fill="auto"/>
          </w:tcPr>
          <w:p w14:paraId="257B43E2" w14:textId="77777777" w:rsidR="00D96143" w:rsidRDefault="00AB5055">
            <w:pPr>
              <w:ind w:left="0" w:right="272" w:firstLine="0"/>
              <w:jc w:val="both"/>
            </w:pPr>
            <w:r>
              <w:rPr>
                <w:b/>
              </w:rPr>
              <w:t>Immediate Recommendations</w:t>
            </w:r>
          </w:p>
        </w:tc>
      </w:tr>
      <w:tr w:rsidR="00D96143" w14:paraId="74DED8CB" w14:textId="77777777">
        <w:tc>
          <w:tcPr>
            <w:tcW w:w="445" w:type="dxa"/>
            <w:shd w:val="clear" w:color="auto" w:fill="auto"/>
          </w:tcPr>
          <w:p w14:paraId="537E3D26" w14:textId="77777777" w:rsidR="00D96143" w:rsidRDefault="00AB5055">
            <w:pPr>
              <w:ind w:left="0" w:right="12" w:firstLine="0"/>
              <w:jc w:val="both"/>
            </w:pPr>
            <w:r>
              <w:t>1.</w:t>
            </w:r>
          </w:p>
        </w:tc>
        <w:tc>
          <w:tcPr>
            <w:tcW w:w="8905" w:type="dxa"/>
            <w:gridSpan w:val="3"/>
            <w:shd w:val="clear" w:color="auto" w:fill="auto"/>
          </w:tcPr>
          <w:p w14:paraId="2CFCAF53" w14:textId="77777777" w:rsidR="00D96143" w:rsidRDefault="00D96143">
            <w:pPr>
              <w:ind w:left="0" w:right="12" w:firstLine="0"/>
              <w:jc w:val="both"/>
            </w:pPr>
          </w:p>
        </w:tc>
      </w:tr>
      <w:tr w:rsidR="00D96143" w14:paraId="0FDC30F3" w14:textId="77777777">
        <w:tc>
          <w:tcPr>
            <w:tcW w:w="445" w:type="dxa"/>
            <w:shd w:val="clear" w:color="auto" w:fill="auto"/>
          </w:tcPr>
          <w:p w14:paraId="242FD531" w14:textId="77777777" w:rsidR="00D96143" w:rsidRDefault="00AB5055">
            <w:pPr>
              <w:ind w:left="0" w:right="12" w:firstLine="0"/>
              <w:jc w:val="both"/>
            </w:pPr>
            <w:r>
              <w:t>2.</w:t>
            </w:r>
          </w:p>
        </w:tc>
        <w:tc>
          <w:tcPr>
            <w:tcW w:w="8905" w:type="dxa"/>
            <w:gridSpan w:val="3"/>
            <w:shd w:val="clear" w:color="auto" w:fill="auto"/>
          </w:tcPr>
          <w:p w14:paraId="5A126C93" w14:textId="77777777" w:rsidR="00D96143" w:rsidRDefault="00D96143">
            <w:pPr>
              <w:ind w:left="0" w:right="12" w:firstLine="0"/>
              <w:jc w:val="both"/>
            </w:pPr>
          </w:p>
        </w:tc>
      </w:tr>
      <w:tr w:rsidR="00D96143" w14:paraId="01D2A325" w14:textId="77777777">
        <w:tc>
          <w:tcPr>
            <w:tcW w:w="445" w:type="dxa"/>
            <w:shd w:val="clear" w:color="auto" w:fill="auto"/>
          </w:tcPr>
          <w:p w14:paraId="0D4EA330" w14:textId="77777777" w:rsidR="00D96143" w:rsidRDefault="00AB5055">
            <w:pPr>
              <w:ind w:left="0" w:right="12" w:firstLine="0"/>
              <w:jc w:val="both"/>
            </w:pPr>
            <w:r>
              <w:t>3.</w:t>
            </w:r>
          </w:p>
        </w:tc>
        <w:tc>
          <w:tcPr>
            <w:tcW w:w="8905" w:type="dxa"/>
            <w:gridSpan w:val="3"/>
            <w:shd w:val="clear" w:color="auto" w:fill="auto"/>
          </w:tcPr>
          <w:p w14:paraId="1CD711CD" w14:textId="77777777" w:rsidR="00D96143" w:rsidRDefault="00D96143">
            <w:pPr>
              <w:ind w:left="0" w:right="12" w:firstLine="0"/>
              <w:jc w:val="both"/>
            </w:pPr>
          </w:p>
        </w:tc>
      </w:tr>
      <w:tr w:rsidR="00D96143" w14:paraId="30CF4BCD" w14:textId="77777777">
        <w:tc>
          <w:tcPr>
            <w:tcW w:w="9350" w:type="dxa"/>
            <w:gridSpan w:val="4"/>
            <w:shd w:val="clear" w:color="auto" w:fill="auto"/>
          </w:tcPr>
          <w:p w14:paraId="08C9625D" w14:textId="77777777" w:rsidR="00D96143" w:rsidRDefault="00AB5055">
            <w:pPr>
              <w:ind w:left="0" w:right="277" w:firstLine="0"/>
              <w:jc w:val="both"/>
            </w:pPr>
            <w:r>
              <w:rPr>
                <w:b/>
              </w:rPr>
              <w:t xml:space="preserve">Next Steps </w:t>
            </w:r>
          </w:p>
        </w:tc>
      </w:tr>
      <w:tr w:rsidR="00D96143" w14:paraId="04CC186E" w14:textId="77777777">
        <w:tc>
          <w:tcPr>
            <w:tcW w:w="445" w:type="dxa"/>
            <w:shd w:val="clear" w:color="auto" w:fill="auto"/>
          </w:tcPr>
          <w:p w14:paraId="1B9BC2EB" w14:textId="77777777" w:rsidR="00D96143" w:rsidRDefault="00AB5055">
            <w:pPr>
              <w:ind w:left="0" w:right="12" w:firstLine="0"/>
              <w:jc w:val="both"/>
            </w:pPr>
            <w:r>
              <w:t>1.</w:t>
            </w:r>
          </w:p>
        </w:tc>
        <w:tc>
          <w:tcPr>
            <w:tcW w:w="8905" w:type="dxa"/>
            <w:gridSpan w:val="3"/>
            <w:shd w:val="clear" w:color="auto" w:fill="auto"/>
          </w:tcPr>
          <w:p w14:paraId="41917897" w14:textId="77777777" w:rsidR="00D96143" w:rsidRDefault="00D96143">
            <w:pPr>
              <w:ind w:left="0" w:right="12" w:firstLine="0"/>
              <w:jc w:val="both"/>
            </w:pPr>
          </w:p>
        </w:tc>
      </w:tr>
      <w:tr w:rsidR="00D96143" w14:paraId="22A56BA5" w14:textId="77777777">
        <w:tc>
          <w:tcPr>
            <w:tcW w:w="445" w:type="dxa"/>
            <w:shd w:val="clear" w:color="auto" w:fill="auto"/>
          </w:tcPr>
          <w:p w14:paraId="24D1EE68" w14:textId="77777777" w:rsidR="00D96143" w:rsidRDefault="00AB5055">
            <w:pPr>
              <w:ind w:left="0" w:right="12" w:firstLine="0"/>
              <w:jc w:val="both"/>
            </w:pPr>
            <w:r>
              <w:t>2.</w:t>
            </w:r>
          </w:p>
        </w:tc>
        <w:tc>
          <w:tcPr>
            <w:tcW w:w="8905" w:type="dxa"/>
            <w:gridSpan w:val="3"/>
            <w:shd w:val="clear" w:color="auto" w:fill="auto"/>
          </w:tcPr>
          <w:p w14:paraId="24B3D956" w14:textId="77777777" w:rsidR="00D96143" w:rsidRDefault="00D96143">
            <w:pPr>
              <w:ind w:left="0" w:right="12" w:firstLine="0"/>
              <w:jc w:val="both"/>
            </w:pPr>
          </w:p>
        </w:tc>
      </w:tr>
      <w:tr w:rsidR="00D96143" w14:paraId="24EBC5FE" w14:textId="77777777">
        <w:tc>
          <w:tcPr>
            <w:tcW w:w="445" w:type="dxa"/>
            <w:shd w:val="clear" w:color="auto" w:fill="auto"/>
          </w:tcPr>
          <w:p w14:paraId="3F1F63A5" w14:textId="77777777" w:rsidR="00D96143" w:rsidRDefault="00AB5055">
            <w:pPr>
              <w:ind w:left="0" w:right="12" w:firstLine="0"/>
              <w:jc w:val="both"/>
            </w:pPr>
            <w:r>
              <w:t>3.</w:t>
            </w:r>
          </w:p>
        </w:tc>
        <w:tc>
          <w:tcPr>
            <w:tcW w:w="8905" w:type="dxa"/>
            <w:gridSpan w:val="3"/>
            <w:shd w:val="clear" w:color="auto" w:fill="auto"/>
          </w:tcPr>
          <w:p w14:paraId="323E8E74" w14:textId="77777777" w:rsidR="00D96143" w:rsidRDefault="00D96143">
            <w:pPr>
              <w:ind w:left="0" w:right="12" w:firstLine="0"/>
              <w:jc w:val="both"/>
            </w:pPr>
          </w:p>
        </w:tc>
      </w:tr>
      <w:tr w:rsidR="00D96143" w14:paraId="11034D10" w14:textId="77777777">
        <w:tc>
          <w:tcPr>
            <w:tcW w:w="2446" w:type="dxa"/>
            <w:gridSpan w:val="2"/>
            <w:shd w:val="clear" w:color="auto" w:fill="auto"/>
          </w:tcPr>
          <w:p w14:paraId="0417708D" w14:textId="77777777" w:rsidR="00D96143" w:rsidRDefault="00AB5055">
            <w:pPr>
              <w:ind w:left="0" w:right="12" w:firstLine="0"/>
              <w:jc w:val="both"/>
              <w:rPr>
                <w:b/>
              </w:rPr>
            </w:pPr>
            <w:r>
              <w:rPr>
                <w:b/>
              </w:rPr>
              <w:t>Next Scheduled Meeting</w:t>
            </w:r>
          </w:p>
        </w:tc>
        <w:tc>
          <w:tcPr>
            <w:tcW w:w="6904" w:type="dxa"/>
            <w:gridSpan w:val="2"/>
            <w:shd w:val="clear" w:color="auto" w:fill="auto"/>
          </w:tcPr>
          <w:p w14:paraId="12458B72" w14:textId="77777777" w:rsidR="00D96143" w:rsidRDefault="00D96143">
            <w:pPr>
              <w:ind w:left="0" w:right="12" w:firstLine="0"/>
              <w:jc w:val="both"/>
            </w:pPr>
          </w:p>
        </w:tc>
      </w:tr>
      <w:tr w:rsidR="00D96143" w14:paraId="0FE5610C" w14:textId="77777777">
        <w:tc>
          <w:tcPr>
            <w:tcW w:w="2446" w:type="dxa"/>
            <w:gridSpan w:val="2"/>
            <w:shd w:val="clear" w:color="auto" w:fill="auto"/>
          </w:tcPr>
          <w:p w14:paraId="46B01E94" w14:textId="77777777" w:rsidR="00D96143" w:rsidRDefault="00AB5055">
            <w:pPr>
              <w:ind w:left="0" w:right="12" w:firstLine="0"/>
              <w:jc w:val="both"/>
              <w:rPr>
                <w:b/>
              </w:rPr>
            </w:pPr>
            <w:r>
              <w:rPr>
                <w:b/>
              </w:rPr>
              <w:t>Location</w:t>
            </w:r>
          </w:p>
        </w:tc>
        <w:tc>
          <w:tcPr>
            <w:tcW w:w="6904" w:type="dxa"/>
            <w:gridSpan w:val="2"/>
            <w:shd w:val="clear" w:color="auto" w:fill="auto"/>
          </w:tcPr>
          <w:p w14:paraId="6D91DD58" w14:textId="77777777" w:rsidR="00D96143" w:rsidRDefault="00D96143">
            <w:pPr>
              <w:ind w:left="0" w:right="12" w:firstLine="0"/>
              <w:jc w:val="both"/>
            </w:pPr>
          </w:p>
        </w:tc>
      </w:tr>
      <w:tr w:rsidR="00D96143" w14:paraId="23E08210" w14:textId="77777777">
        <w:tc>
          <w:tcPr>
            <w:tcW w:w="2446" w:type="dxa"/>
            <w:gridSpan w:val="2"/>
            <w:shd w:val="clear" w:color="auto" w:fill="auto"/>
          </w:tcPr>
          <w:p w14:paraId="6DC8C85F" w14:textId="77777777" w:rsidR="00D96143" w:rsidRDefault="00AB5055">
            <w:pPr>
              <w:ind w:left="0" w:right="12" w:firstLine="0"/>
              <w:jc w:val="both"/>
              <w:rPr>
                <w:b/>
              </w:rPr>
            </w:pPr>
            <w:r>
              <w:rPr>
                <w:b/>
              </w:rPr>
              <w:t>Conference #</w:t>
            </w:r>
          </w:p>
        </w:tc>
        <w:tc>
          <w:tcPr>
            <w:tcW w:w="6904" w:type="dxa"/>
            <w:gridSpan w:val="2"/>
            <w:shd w:val="clear" w:color="auto" w:fill="auto"/>
          </w:tcPr>
          <w:p w14:paraId="4ABBDB7F" w14:textId="77777777" w:rsidR="00D96143" w:rsidRDefault="00D96143">
            <w:pPr>
              <w:ind w:left="0" w:right="12" w:firstLine="0"/>
              <w:jc w:val="both"/>
            </w:pPr>
          </w:p>
        </w:tc>
      </w:tr>
      <w:tr w:rsidR="00D96143" w14:paraId="27D82ECA" w14:textId="77777777">
        <w:tc>
          <w:tcPr>
            <w:tcW w:w="2446" w:type="dxa"/>
            <w:gridSpan w:val="2"/>
            <w:shd w:val="clear" w:color="auto" w:fill="auto"/>
          </w:tcPr>
          <w:p w14:paraId="76EA5B01" w14:textId="77777777" w:rsidR="00D96143" w:rsidRDefault="00AB5055">
            <w:pPr>
              <w:ind w:left="0" w:right="12" w:firstLine="0"/>
              <w:jc w:val="both"/>
              <w:rPr>
                <w:b/>
              </w:rPr>
            </w:pPr>
            <w:r>
              <w:rPr>
                <w:b/>
              </w:rPr>
              <w:lastRenderedPageBreak/>
              <w:t>Access Code</w:t>
            </w:r>
          </w:p>
        </w:tc>
        <w:tc>
          <w:tcPr>
            <w:tcW w:w="6904" w:type="dxa"/>
            <w:gridSpan w:val="2"/>
            <w:shd w:val="clear" w:color="auto" w:fill="auto"/>
          </w:tcPr>
          <w:p w14:paraId="17B2223D" w14:textId="77777777" w:rsidR="00D96143" w:rsidRDefault="00D96143">
            <w:pPr>
              <w:ind w:left="0" w:right="12" w:firstLine="0"/>
              <w:jc w:val="both"/>
            </w:pPr>
          </w:p>
        </w:tc>
      </w:tr>
      <w:tr w:rsidR="00D96143" w14:paraId="14622503" w14:textId="77777777">
        <w:tc>
          <w:tcPr>
            <w:tcW w:w="9350" w:type="dxa"/>
            <w:gridSpan w:val="4"/>
            <w:shd w:val="clear" w:color="auto" w:fill="auto"/>
          </w:tcPr>
          <w:p w14:paraId="2B87D0CD" w14:textId="77777777" w:rsidR="00D96143" w:rsidRDefault="00D96143">
            <w:pPr>
              <w:ind w:left="0" w:right="12" w:firstLine="0"/>
              <w:jc w:val="both"/>
            </w:pPr>
          </w:p>
        </w:tc>
      </w:tr>
    </w:tbl>
    <w:p w14:paraId="1432A415" w14:textId="77777777" w:rsidR="00D96143" w:rsidRDefault="00D96143">
      <w:pPr>
        <w:spacing w:after="0" w:line="240" w:lineRule="auto"/>
        <w:ind w:left="0" w:firstLine="0"/>
        <w:jc w:val="both"/>
      </w:pPr>
    </w:p>
    <w:p w14:paraId="75CD71BF" w14:textId="77777777" w:rsidR="00D96143" w:rsidRDefault="00D96143">
      <w:pPr>
        <w:spacing w:after="0" w:line="240" w:lineRule="auto"/>
        <w:ind w:left="0" w:firstLine="0"/>
        <w:jc w:val="both"/>
      </w:pPr>
    </w:p>
    <w:p w14:paraId="6591AE76" w14:textId="77777777" w:rsidR="00D96143" w:rsidRDefault="00D96143">
      <w:pPr>
        <w:spacing w:after="0" w:line="240" w:lineRule="auto"/>
        <w:ind w:left="0" w:firstLine="0"/>
        <w:jc w:val="both"/>
      </w:pPr>
    </w:p>
    <w:p w14:paraId="20DECB4C" w14:textId="77777777" w:rsidR="00D96143" w:rsidRDefault="00AB5055">
      <w:pPr>
        <w:pStyle w:val="Heading3"/>
        <w:tabs>
          <w:tab w:val="left" w:pos="1080"/>
        </w:tabs>
        <w:spacing w:after="0" w:line="240" w:lineRule="auto"/>
        <w:ind w:left="0" w:firstLine="0"/>
        <w:jc w:val="both"/>
        <w:rPr>
          <w:rFonts w:ascii="Calibri" w:eastAsia="Calibri" w:hAnsi="Calibri" w:cs="Calibri"/>
          <w:color w:val="000000"/>
        </w:rPr>
      </w:pPr>
      <w:r>
        <w:rPr>
          <w:rFonts w:ascii="Calibri" w:eastAsia="Calibri" w:hAnsi="Calibri" w:cs="Calibri"/>
        </w:rPr>
        <w:t xml:space="preserve">8.3 </w:t>
      </w:r>
      <w:r>
        <w:rPr>
          <w:rFonts w:ascii="Calibri" w:eastAsia="Calibri" w:hAnsi="Calibri" w:cs="Calibri"/>
        </w:rPr>
        <w:tab/>
        <w:t>Notice to Individuals Affected by Incident</w:t>
      </w:r>
      <w:r>
        <w:rPr>
          <w:rFonts w:ascii="Calibri" w:eastAsia="Calibri" w:hAnsi="Calibri" w:cs="Calibri"/>
          <w:color w:val="000000"/>
        </w:rPr>
        <w:t xml:space="preserve"> </w:t>
      </w:r>
    </w:p>
    <w:p w14:paraId="1E29E1B4" w14:textId="77777777" w:rsidR="00D96143" w:rsidRDefault="00D96143">
      <w:pPr>
        <w:ind w:left="0" w:firstLine="0"/>
      </w:pPr>
    </w:p>
    <w:p w14:paraId="47C4679E" w14:textId="77777777" w:rsidR="00D96143" w:rsidRDefault="00AB5055">
      <w:pPr>
        <w:ind w:left="0" w:firstLine="0"/>
      </w:pPr>
      <w:r>
        <w:t>Warning: Your  legal council should review communication to affected individuals.</w:t>
      </w:r>
    </w:p>
    <w:p w14:paraId="54C7FF33" w14:textId="77777777" w:rsidR="00D96143" w:rsidRDefault="00AB5055">
      <w:pPr>
        <w:spacing w:after="0" w:line="240" w:lineRule="auto"/>
        <w:ind w:left="0" w:firstLine="0"/>
        <w:jc w:val="both"/>
      </w:pPr>
      <w:r>
        <w:rPr>
          <w:b/>
          <w:sz w:val="39"/>
          <w:szCs w:val="39"/>
        </w:rPr>
        <w:t xml:space="preserve"> </w:t>
      </w:r>
    </w:p>
    <w:p w14:paraId="17962976" w14:textId="77777777" w:rsidR="00D96143" w:rsidRDefault="00AB5055">
      <w:pPr>
        <w:spacing w:after="0" w:line="240" w:lineRule="auto"/>
        <w:ind w:left="0" w:right="12" w:firstLine="593"/>
        <w:jc w:val="both"/>
      </w:pPr>
      <w:r>
        <w:t xml:space="preserve">&lt;Date&gt; </w:t>
      </w:r>
    </w:p>
    <w:p w14:paraId="76C156DA" w14:textId="77777777" w:rsidR="00D96143" w:rsidRDefault="00D96143">
      <w:pPr>
        <w:spacing w:after="0" w:line="240" w:lineRule="auto"/>
        <w:ind w:left="0" w:right="12" w:firstLine="593"/>
        <w:jc w:val="both"/>
      </w:pPr>
    </w:p>
    <w:p w14:paraId="722DD1DE" w14:textId="77777777" w:rsidR="00D96143" w:rsidRDefault="00AB5055">
      <w:pPr>
        <w:spacing w:after="0" w:line="240" w:lineRule="auto"/>
        <w:ind w:left="0" w:right="12" w:firstLine="593"/>
        <w:jc w:val="both"/>
      </w:pPr>
      <w:r>
        <w:t xml:space="preserve">&lt;&lt;Title&gt;&gt; &lt;&lt;First Name&gt;&gt; &lt;&lt;Last Name&gt;&gt; </w:t>
      </w:r>
    </w:p>
    <w:p w14:paraId="62D92868" w14:textId="77777777" w:rsidR="00D96143" w:rsidRDefault="00AB5055">
      <w:pPr>
        <w:spacing w:after="0" w:line="240" w:lineRule="auto"/>
        <w:ind w:left="0" w:right="12" w:firstLine="593"/>
        <w:jc w:val="both"/>
      </w:pPr>
      <w:r>
        <w:t xml:space="preserve">&lt;&lt;Address&gt;&gt; </w:t>
      </w:r>
    </w:p>
    <w:p w14:paraId="3FF01A3D" w14:textId="77777777" w:rsidR="00D96143" w:rsidRDefault="00AB5055">
      <w:pPr>
        <w:spacing w:after="0" w:line="240" w:lineRule="auto"/>
        <w:ind w:left="0" w:right="12" w:firstLine="593"/>
        <w:jc w:val="both"/>
      </w:pPr>
      <w:r>
        <w:t xml:space="preserve">&lt;&lt;City&gt;&gt;, OH. &lt;&lt;Zip&gt;&gt; </w:t>
      </w:r>
    </w:p>
    <w:p w14:paraId="792B64AF" w14:textId="77777777" w:rsidR="00D96143" w:rsidRDefault="00AB5055">
      <w:pPr>
        <w:spacing w:after="0" w:line="240" w:lineRule="auto"/>
        <w:ind w:left="0" w:firstLine="0"/>
        <w:jc w:val="both"/>
      </w:pPr>
      <w:r>
        <w:t xml:space="preserve"> </w:t>
      </w:r>
    </w:p>
    <w:p w14:paraId="10C27534" w14:textId="77777777" w:rsidR="00D96143" w:rsidRDefault="00AB5055">
      <w:pPr>
        <w:spacing w:after="0" w:line="240" w:lineRule="auto"/>
        <w:ind w:left="0" w:right="12" w:firstLine="593"/>
        <w:jc w:val="both"/>
      </w:pPr>
      <w:r>
        <w:t xml:space="preserve">Dear &lt;&lt;Title&gt;&gt; &lt;&lt;Last Name&gt;&gt;: </w:t>
      </w:r>
    </w:p>
    <w:p w14:paraId="0F170776" w14:textId="77777777" w:rsidR="00D96143" w:rsidRDefault="00D96143">
      <w:pPr>
        <w:spacing w:after="0" w:line="240" w:lineRule="auto"/>
        <w:ind w:left="0" w:firstLine="0"/>
        <w:jc w:val="both"/>
      </w:pPr>
    </w:p>
    <w:p w14:paraId="0185FCDB" w14:textId="77777777" w:rsidR="00D96143" w:rsidRDefault="00AB5055">
      <w:pPr>
        <w:spacing w:after="0" w:line="240" w:lineRule="auto"/>
        <w:ind w:left="0" w:right="12" w:firstLine="593"/>
        <w:jc w:val="both"/>
      </w:pPr>
      <w:r>
        <w:t xml:space="preserve">Your name and certain personal information was [exposure type/description]. This means that information may have been exposed without your authorization or the authorization of the organization. We apologize for any inconvenience this offers you. [Although there is no evidence that any information has been misused, the state is providing you with free credit monitoring coverage.] </w:t>
      </w:r>
    </w:p>
    <w:p w14:paraId="0C421FE0" w14:textId="77777777" w:rsidR="00D96143" w:rsidRDefault="00AB5055">
      <w:pPr>
        <w:spacing w:after="0" w:line="240" w:lineRule="auto"/>
        <w:ind w:left="0" w:firstLine="0"/>
        <w:jc w:val="both"/>
      </w:pPr>
      <w:r>
        <w:t xml:space="preserve"> </w:t>
      </w:r>
    </w:p>
    <w:p w14:paraId="5FCD7E56" w14:textId="77777777" w:rsidR="00D96143" w:rsidRDefault="00AB5055">
      <w:pPr>
        <w:spacing w:after="0" w:line="240" w:lineRule="auto"/>
        <w:ind w:left="0" w:right="12" w:firstLine="593"/>
        <w:jc w:val="both"/>
      </w:pPr>
      <w:r>
        <w:t xml:space="preserve">[Describe the incident and what the agency is doing to mitigate the incident.] </w:t>
      </w:r>
    </w:p>
    <w:p w14:paraId="697483CA" w14:textId="77777777" w:rsidR="00D96143" w:rsidRDefault="00AB5055">
      <w:pPr>
        <w:spacing w:after="0" w:line="240" w:lineRule="auto"/>
        <w:ind w:left="0" w:firstLine="0"/>
        <w:jc w:val="both"/>
      </w:pPr>
      <w:r>
        <w:rPr>
          <w:sz w:val="21"/>
          <w:szCs w:val="21"/>
        </w:rPr>
        <w:t xml:space="preserve"> </w:t>
      </w:r>
    </w:p>
    <w:p w14:paraId="35F0DD1C" w14:textId="77777777" w:rsidR="00D96143" w:rsidRDefault="00AB5055">
      <w:pPr>
        <w:spacing w:after="0" w:line="240" w:lineRule="auto"/>
        <w:ind w:left="0" w:right="12" w:firstLine="593"/>
        <w:jc w:val="both"/>
      </w:pPr>
      <w:r>
        <w:t>We are committed to helping you safeguard your information. [The organization is providing you with free credit monitoring and identity theft services for one year. This service includes an insurance policy of up to $[</w:t>
      </w:r>
      <w:r>
        <w:rPr>
          <w:u w:val="single"/>
        </w:rPr>
        <w:t xml:space="preserve"> </w:t>
      </w:r>
      <w:r>
        <w:t xml:space="preserve">] in identity theft coverage, a year of [name of Agency’s contracted Breach Management Vendor product] coverage, and a full-service identity restoration team to guide you through the recovery process if anyone tries to misuse your information. You must enroll to take advantage of this free service.] </w:t>
      </w:r>
    </w:p>
    <w:p w14:paraId="745F5742" w14:textId="77777777" w:rsidR="00D96143" w:rsidRDefault="00AB5055">
      <w:pPr>
        <w:spacing w:after="0" w:line="240" w:lineRule="auto"/>
        <w:ind w:left="0" w:firstLine="0"/>
        <w:jc w:val="both"/>
      </w:pPr>
      <w:r>
        <w:rPr>
          <w:sz w:val="21"/>
          <w:szCs w:val="21"/>
        </w:rPr>
        <w:t xml:space="preserve"> </w:t>
      </w:r>
    </w:p>
    <w:p w14:paraId="08A361E3" w14:textId="77777777" w:rsidR="00D96143" w:rsidRDefault="00AB5055">
      <w:pPr>
        <w:spacing w:after="0" w:line="240" w:lineRule="auto"/>
        <w:ind w:left="0" w:hanging="10"/>
        <w:jc w:val="both"/>
      </w:pPr>
      <w:r>
        <w:t xml:space="preserve">We have set up a website that will help you protect your information and will provide you with updates on this matter. You may also call [name of Agency’s contracted Breach Management Vendor] to ask for help in keeping your data safe. </w:t>
      </w:r>
      <w:r>
        <w:rPr>
          <w:b/>
        </w:rPr>
        <w:t xml:space="preserve">If you are enrolling a minor child, you will need to call [Breach Management Vendor] to process their enrollment manually. Child enrollment cannot be conducted online. </w:t>
      </w:r>
    </w:p>
    <w:p w14:paraId="7EEEEBF2" w14:textId="77777777" w:rsidR="00D96143" w:rsidRDefault="00AB5055">
      <w:pPr>
        <w:spacing w:after="0" w:line="240" w:lineRule="auto"/>
        <w:ind w:left="0" w:firstLine="0"/>
        <w:jc w:val="both"/>
      </w:pPr>
      <w:r>
        <w:rPr>
          <w:b/>
        </w:rPr>
        <w:t xml:space="preserve"> </w:t>
      </w:r>
    </w:p>
    <w:p w14:paraId="2EDEA2BE" w14:textId="77777777" w:rsidR="00D96143" w:rsidRDefault="00AB5055">
      <w:pPr>
        <w:spacing w:after="0" w:line="240" w:lineRule="auto"/>
        <w:ind w:left="0" w:right="12" w:firstLine="593"/>
        <w:jc w:val="both"/>
      </w:pPr>
      <w:r>
        <w:t xml:space="preserve">We recommend that you also take the following steps to protect your identity: </w:t>
      </w:r>
    </w:p>
    <w:p w14:paraId="2E16285E" w14:textId="77777777" w:rsidR="00D96143" w:rsidRDefault="00AB5055">
      <w:pPr>
        <w:spacing w:after="0" w:line="240" w:lineRule="auto"/>
        <w:ind w:left="0" w:firstLine="0"/>
        <w:jc w:val="both"/>
      </w:pPr>
      <w:r>
        <w:rPr>
          <w:sz w:val="16"/>
          <w:szCs w:val="16"/>
        </w:rPr>
        <w:t xml:space="preserve"> </w:t>
      </w:r>
    </w:p>
    <w:p w14:paraId="231773B8" w14:textId="77777777" w:rsidR="00D96143" w:rsidRDefault="00AB5055">
      <w:pPr>
        <w:numPr>
          <w:ilvl w:val="0"/>
          <w:numId w:val="18"/>
        </w:numPr>
        <w:spacing w:after="0" w:line="240" w:lineRule="auto"/>
        <w:ind w:left="360" w:right="12" w:hanging="360"/>
        <w:jc w:val="both"/>
      </w:pPr>
      <w:r>
        <w:t xml:space="preserve">Contact one of the national credit reporting agencies below and ask for a fraud alert on your credit report. The agency will alert all other agencies. Remember to renew these fraud alerts every 90 days. The state does not have authority to do this for you, as the credit bureaus must have your permission to set up the alerts. </w:t>
      </w:r>
    </w:p>
    <w:p w14:paraId="55BF1DF4" w14:textId="77777777" w:rsidR="00D96143" w:rsidRDefault="00AB5055">
      <w:pPr>
        <w:numPr>
          <w:ilvl w:val="0"/>
          <w:numId w:val="18"/>
        </w:numPr>
        <w:spacing w:after="0" w:line="240" w:lineRule="auto"/>
        <w:ind w:left="360" w:right="12" w:hanging="360"/>
        <w:jc w:val="both"/>
      </w:pPr>
      <w:r>
        <w:t xml:space="preserve">The credit reporting agencies do not knowingly maintain credit files on children under the age of 18. You may contact each agency to determine if a child has a file or if the child’s information has been misused: </w:t>
      </w:r>
    </w:p>
    <w:p w14:paraId="1FECF7C1" w14:textId="77777777" w:rsidR="00D96143" w:rsidRDefault="00D96143">
      <w:pPr>
        <w:ind w:left="0" w:firstLine="593"/>
      </w:pPr>
    </w:p>
    <w:tbl>
      <w:tblPr>
        <w:tblStyle w:val="af"/>
        <w:tblW w:w="6570" w:type="dxa"/>
        <w:tblInd w:w="360" w:type="dxa"/>
        <w:tblLayout w:type="fixed"/>
        <w:tblLook w:val="0400" w:firstRow="0" w:lastRow="0" w:firstColumn="0" w:lastColumn="0" w:noHBand="0" w:noVBand="1"/>
      </w:tblPr>
      <w:tblGrid>
        <w:gridCol w:w="2354"/>
        <w:gridCol w:w="4216"/>
      </w:tblGrid>
      <w:tr w:rsidR="00D96143" w14:paraId="41CCEC51" w14:textId="77777777">
        <w:trPr>
          <w:trHeight w:val="95"/>
        </w:trPr>
        <w:tc>
          <w:tcPr>
            <w:tcW w:w="2354" w:type="dxa"/>
            <w:tcBorders>
              <w:top w:val="nil"/>
              <w:left w:val="nil"/>
              <w:bottom w:val="nil"/>
              <w:right w:val="nil"/>
            </w:tcBorders>
          </w:tcPr>
          <w:p w14:paraId="60E95FFB" w14:textId="77777777" w:rsidR="00D96143" w:rsidRDefault="00AB5055">
            <w:pPr>
              <w:ind w:left="90" w:firstLine="0"/>
              <w:rPr>
                <w:b/>
              </w:rPr>
            </w:pPr>
            <w:r>
              <w:rPr>
                <w:b/>
              </w:rPr>
              <w:t xml:space="preserve">Equifax </w:t>
            </w:r>
          </w:p>
          <w:p w14:paraId="74141B37" w14:textId="77777777" w:rsidR="00D96143" w:rsidRDefault="00AB5055">
            <w:pPr>
              <w:ind w:left="90" w:firstLine="0"/>
            </w:pPr>
            <w:r>
              <w:lastRenderedPageBreak/>
              <w:t>1550 Peachtree St NW </w:t>
            </w:r>
          </w:p>
          <w:p w14:paraId="4264F08F" w14:textId="77777777" w:rsidR="00D96143" w:rsidRDefault="00AB5055">
            <w:pPr>
              <w:ind w:left="90" w:firstLine="0"/>
            </w:pPr>
            <w:r>
              <w:t>Atlanta, GA, 30309-2468 </w:t>
            </w:r>
          </w:p>
        </w:tc>
        <w:tc>
          <w:tcPr>
            <w:tcW w:w="4216" w:type="dxa"/>
            <w:tcBorders>
              <w:top w:val="nil"/>
              <w:left w:val="nil"/>
              <w:bottom w:val="nil"/>
              <w:right w:val="nil"/>
            </w:tcBorders>
          </w:tcPr>
          <w:p w14:paraId="356D8739" w14:textId="77777777" w:rsidR="00D96143" w:rsidRDefault="000C73D2">
            <w:pPr>
              <w:ind w:left="75" w:firstLine="0"/>
            </w:pPr>
            <w:hyperlink r:id="rId84">
              <w:r w:rsidR="00AB5055">
                <w:rPr>
                  <w:color w:val="0563C1"/>
                  <w:u w:val="single"/>
                </w:rPr>
                <w:t>www.equifax.com</w:t>
              </w:r>
            </w:hyperlink>
          </w:p>
          <w:p w14:paraId="45E9776A" w14:textId="77777777" w:rsidR="00D96143" w:rsidRDefault="00AB5055">
            <w:pPr>
              <w:ind w:left="75" w:firstLine="0"/>
            </w:pPr>
            <w:r>
              <w:rPr>
                <w:rFonts w:ascii="Lato" w:eastAsia="Lato" w:hAnsi="Lato" w:cs="Lato"/>
                <w:color w:val="333333"/>
                <w:sz w:val="23"/>
                <w:szCs w:val="23"/>
              </w:rPr>
              <w:lastRenderedPageBreak/>
              <w:t>800-525-6285</w:t>
            </w:r>
          </w:p>
          <w:p w14:paraId="2896F1F4" w14:textId="77777777" w:rsidR="00D96143" w:rsidRDefault="00D96143">
            <w:pPr>
              <w:ind w:left="75" w:firstLine="0"/>
            </w:pPr>
          </w:p>
        </w:tc>
      </w:tr>
      <w:tr w:rsidR="00D96143" w14:paraId="15BE4C3F" w14:textId="77777777">
        <w:trPr>
          <w:trHeight w:val="743"/>
        </w:trPr>
        <w:tc>
          <w:tcPr>
            <w:tcW w:w="2354" w:type="dxa"/>
            <w:tcBorders>
              <w:top w:val="nil"/>
              <w:left w:val="nil"/>
              <w:bottom w:val="nil"/>
              <w:right w:val="nil"/>
            </w:tcBorders>
          </w:tcPr>
          <w:p w14:paraId="6D92AE9F" w14:textId="77777777" w:rsidR="00D96143" w:rsidRDefault="00AB5055">
            <w:pPr>
              <w:ind w:left="90" w:firstLine="0"/>
            </w:pPr>
            <w:r>
              <w:rPr>
                <w:b/>
              </w:rPr>
              <w:lastRenderedPageBreak/>
              <w:t xml:space="preserve">Experian </w:t>
            </w:r>
          </w:p>
          <w:p w14:paraId="2F4209BE" w14:textId="77777777" w:rsidR="00D96143" w:rsidRDefault="00AB5055">
            <w:pPr>
              <w:ind w:left="90" w:firstLine="0"/>
            </w:pPr>
            <w:r>
              <w:t xml:space="preserve">P.O. Box 2002 </w:t>
            </w:r>
          </w:p>
          <w:p w14:paraId="137C7ACB" w14:textId="77777777" w:rsidR="00D96143" w:rsidRDefault="00AB5055">
            <w:pPr>
              <w:ind w:left="90" w:firstLine="0"/>
            </w:pPr>
            <w:r>
              <w:t xml:space="preserve">Allen, TX 75013 </w:t>
            </w:r>
          </w:p>
        </w:tc>
        <w:tc>
          <w:tcPr>
            <w:tcW w:w="4216" w:type="dxa"/>
            <w:tcBorders>
              <w:top w:val="nil"/>
              <w:left w:val="nil"/>
              <w:bottom w:val="nil"/>
              <w:right w:val="nil"/>
            </w:tcBorders>
          </w:tcPr>
          <w:p w14:paraId="297F7D23" w14:textId="77777777" w:rsidR="00D96143" w:rsidRDefault="000C73D2">
            <w:pPr>
              <w:ind w:left="75" w:firstLine="0"/>
            </w:pPr>
            <w:hyperlink r:id="rId85">
              <w:r w:rsidR="00AB5055">
                <w:rPr>
                  <w:color w:val="0563C1"/>
                  <w:u w:val="single"/>
                </w:rPr>
                <w:t>www.experian.com</w:t>
              </w:r>
            </w:hyperlink>
            <w:hyperlink r:id="rId86">
              <w:r w:rsidR="00AB5055">
                <w:t xml:space="preserve"> </w:t>
              </w:r>
            </w:hyperlink>
          </w:p>
          <w:p w14:paraId="1AF074D2" w14:textId="77777777" w:rsidR="00D96143" w:rsidRDefault="00AB5055">
            <w:pPr>
              <w:ind w:left="75" w:firstLine="0"/>
            </w:pPr>
            <w:r>
              <w:t xml:space="preserve">Fraud Hotline (toll-free): 1-888-397-3742 </w:t>
            </w:r>
          </w:p>
        </w:tc>
      </w:tr>
      <w:tr w:rsidR="00D96143" w14:paraId="435EBE72" w14:textId="77777777">
        <w:trPr>
          <w:trHeight w:val="833"/>
        </w:trPr>
        <w:tc>
          <w:tcPr>
            <w:tcW w:w="2354" w:type="dxa"/>
            <w:tcBorders>
              <w:top w:val="nil"/>
              <w:left w:val="nil"/>
              <w:bottom w:val="nil"/>
              <w:right w:val="nil"/>
            </w:tcBorders>
          </w:tcPr>
          <w:p w14:paraId="407FC9F4" w14:textId="77777777" w:rsidR="00D96143" w:rsidRDefault="00AB5055">
            <w:pPr>
              <w:ind w:left="90" w:firstLine="0"/>
            </w:pPr>
            <w:r>
              <w:rPr>
                <w:b/>
              </w:rPr>
              <w:t xml:space="preserve">TransUnion </w:t>
            </w:r>
          </w:p>
          <w:p w14:paraId="017370E8" w14:textId="77777777" w:rsidR="00D96143" w:rsidRDefault="00AB5055">
            <w:pPr>
              <w:ind w:left="90" w:firstLine="0"/>
            </w:pPr>
            <w:r>
              <w:t xml:space="preserve">P.O. Box 6790 </w:t>
            </w:r>
          </w:p>
          <w:p w14:paraId="44BF30E6" w14:textId="77777777" w:rsidR="00D96143" w:rsidRDefault="00AB5055">
            <w:pPr>
              <w:ind w:left="90" w:firstLine="0"/>
            </w:pPr>
            <w:r>
              <w:t xml:space="preserve">Fullerton, CA 92834 </w:t>
            </w:r>
          </w:p>
        </w:tc>
        <w:tc>
          <w:tcPr>
            <w:tcW w:w="4216" w:type="dxa"/>
            <w:tcBorders>
              <w:top w:val="nil"/>
              <w:left w:val="nil"/>
              <w:bottom w:val="nil"/>
              <w:right w:val="nil"/>
            </w:tcBorders>
          </w:tcPr>
          <w:p w14:paraId="75C3BF5E" w14:textId="77777777" w:rsidR="00D96143" w:rsidRDefault="000C73D2">
            <w:pPr>
              <w:ind w:left="75" w:firstLine="0"/>
            </w:pPr>
            <w:hyperlink r:id="rId87">
              <w:r w:rsidR="00AB5055">
                <w:rPr>
                  <w:color w:val="0563C1"/>
                  <w:u w:val="single"/>
                </w:rPr>
                <w:t>www.transunion.com</w:t>
              </w:r>
            </w:hyperlink>
            <w:hyperlink r:id="rId88">
              <w:r w:rsidR="00AB5055">
                <w:t xml:space="preserve"> </w:t>
              </w:r>
            </w:hyperlink>
          </w:p>
          <w:p w14:paraId="71918051" w14:textId="77777777" w:rsidR="00D96143" w:rsidRDefault="00AB5055">
            <w:pPr>
              <w:ind w:left="75" w:firstLine="0"/>
            </w:pPr>
            <w:r>
              <w:t xml:space="preserve">Fraud Hotline (toll-free): 1-800-680-7289 </w:t>
            </w:r>
          </w:p>
          <w:p w14:paraId="75F49756" w14:textId="77777777" w:rsidR="00D96143" w:rsidRDefault="00AB5055">
            <w:pPr>
              <w:ind w:left="75" w:firstLine="0"/>
            </w:pPr>
            <w:r>
              <w:t xml:space="preserve">Report fraud: fvad@transunion.com </w:t>
            </w:r>
          </w:p>
        </w:tc>
      </w:tr>
    </w:tbl>
    <w:p w14:paraId="24BCED2A" w14:textId="77777777" w:rsidR="00D96143" w:rsidRDefault="00D96143">
      <w:pPr>
        <w:ind w:left="0" w:firstLine="0"/>
      </w:pPr>
    </w:p>
    <w:p w14:paraId="7EE31E40" w14:textId="77777777" w:rsidR="00D96143" w:rsidRDefault="00AB5055">
      <w:pPr>
        <w:ind w:left="360" w:firstLine="593"/>
        <w:rPr>
          <w:rFonts w:ascii="Lato" w:eastAsia="Lato" w:hAnsi="Lato" w:cs="Lato"/>
          <w:color w:val="333333"/>
          <w:sz w:val="23"/>
          <w:szCs w:val="23"/>
          <w:highlight w:val="white"/>
        </w:rPr>
      </w:pPr>
      <w:r>
        <w:t>You are entitled to receive one free credit report from each of the three national credit reporting agencies once per year. To request a copy of your free credit report,</w:t>
      </w:r>
      <w:r>
        <w:rPr>
          <w:rFonts w:ascii="Lato" w:eastAsia="Lato" w:hAnsi="Lato" w:cs="Lato"/>
          <w:color w:val="333333"/>
          <w:sz w:val="23"/>
          <w:szCs w:val="23"/>
          <w:highlight w:val="white"/>
        </w:rPr>
        <w:t xml:space="preserve"> visit </w:t>
      </w:r>
    </w:p>
    <w:p w14:paraId="6A0C6DB7" w14:textId="77777777" w:rsidR="00D96143" w:rsidRDefault="000C73D2">
      <w:pPr>
        <w:ind w:left="360" w:firstLine="593"/>
      </w:pPr>
      <w:hyperlink r:id="rId89">
        <w:r w:rsidR="00AB5055">
          <w:rPr>
            <w:rFonts w:ascii="Lato" w:eastAsia="Lato" w:hAnsi="Lato" w:cs="Lato"/>
            <w:color w:val="0563C1"/>
            <w:sz w:val="23"/>
            <w:szCs w:val="23"/>
            <w:highlight w:val="white"/>
            <w:u w:val="single"/>
          </w:rPr>
          <w:t>www.annualcreditreport.com</w:t>
        </w:r>
      </w:hyperlink>
      <w:r w:rsidR="00AB5055">
        <w:rPr>
          <w:rFonts w:ascii="Lato" w:eastAsia="Lato" w:hAnsi="Lato" w:cs="Lato"/>
          <w:color w:val="333333"/>
          <w:sz w:val="23"/>
          <w:szCs w:val="23"/>
          <w:highlight w:val="white"/>
        </w:rPr>
        <w:t> or call 877-322-8228.</w:t>
      </w:r>
    </w:p>
    <w:p w14:paraId="79D9F80B" w14:textId="77777777" w:rsidR="00D96143" w:rsidRDefault="00AB5055">
      <w:pPr>
        <w:spacing w:after="0" w:line="240" w:lineRule="auto"/>
        <w:ind w:left="0" w:right="9453" w:firstLine="0"/>
        <w:jc w:val="both"/>
      </w:pPr>
      <w:r>
        <w:rPr>
          <w:sz w:val="20"/>
          <w:szCs w:val="20"/>
        </w:rPr>
        <w:t xml:space="preserve"> </w:t>
      </w:r>
      <w:r>
        <w:rPr>
          <w:sz w:val="19"/>
          <w:szCs w:val="19"/>
        </w:rPr>
        <w:t xml:space="preserve"> </w:t>
      </w:r>
    </w:p>
    <w:p w14:paraId="3A0DB3C9" w14:textId="77777777" w:rsidR="00D96143" w:rsidRDefault="00AB5055">
      <w:pPr>
        <w:numPr>
          <w:ilvl w:val="0"/>
          <w:numId w:val="18"/>
        </w:numPr>
        <w:spacing w:after="0" w:line="240" w:lineRule="auto"/>
        <w:ind w:left="360" w:right="12" w:hanging="360"/>
        <w:jc w:val="both"/>
      </w:pPr>
      <w:r>
        <w:t xml:space="preserve">Request a copy of your credit report from the credit reporting agencies and carefully review the reports for any activity that looks suspicious. </w:t>
      </w:r>
    </w:p>
    <w:p w14:paraId="3AB6EE2D" w14:textId="77777777" w:rsidR="00D96143" w:rsidRDefault="00AB5055">
      <w:pPr>
        <w:numPr>
          <w:ilvl w:val="0"/>
          <w:numId w:val="18"/>
        </w:numPr>
        <w:spacing w:after="0" w:line="240" w:lineRule="auto"/>
        <w:ind w:left="360" w:right="12" w:hanging="360"/>
        <w:jc w:val="both"/>
      </w:pPr>
      <w:r>
        <w:t xml:space="preserve">Monitor your [bank account activity / health care records / medical insurance company explanation of benefits] to ensure there are no transactions or other activity that you did not initiate or authorize. Report any suspicious activity in your records to your [bank / health care provider / health insurance company’s privacy officer]. </w:t>
      </w:r>
    </w:p>
    <w:p w14:paraId="16DC0B1E" w14:textId="77777777" w:rsidR="00D96143" w:rsidRDefault="00AB5055">
      <w:pPr>
        <w:numPr>
          <w:ilvl w:val="0"/>
          <w:numId w:val="18"/>
        </w:numPr>
        <w:spacing w:after="0" w:line="240" w:lineRule="auto"/>
        <w:ind w:left="360" w:right="12" w:hanging="360"/>
        <w:jc w:val="both"/>
      </w:pPr>
      <w:r>
        <w:t xml:space="preserve">Report any suspicious activities on your [credit reports or bank account / health care or health insurance records] to your local police or sheriff’s office and file a police report. Keep a copy of this police report in case you need it to clear your personal records. </w:t>
      </w:r>
    </w:p>
    <w:p w14:paraId="12A33E6A" w14:textId="77777777" w:rsidR="00D96143" w:rsidRDefault="00AB5055">
      <w:pPr>
        <w:numPr>
          <w:ilvl w:val="0"/>
          <w:numId w:val="18"/>
        </w:numPr>
        <w:spacing w:after="0" w:line="240" w:lineRule="auto"/>
        <w:ind w:left="360" w:right="12" w:hanging="360"/>
        <w:jc w:val="both"/>
      </w:pPr>
      <w:r>
        <w:t>Learn about the Federal Trade Commission’s identity theft programs by visiting</w:t>
      </w:r>
      <w:r>
        <w:rPr>
          <w:color w:val="1F487C"/>
          <w:u w:val="single"/>
        </w:rPr>
        <w:t xml:space="preserve"> </w:t>
      </w:r>
      <w:hyperlink r:id="rId90">
        <w:r>
          <w:rPr>
            <w:color w:val="1F487C"/>
            <w:u w:val="single"/>
          </w:rPr>
          <w:t>www.ftc.gov/bcp/edu/microsites/idtheft</w:t>
        </w:r>
      </w:hyperlink>
      <w:hyperlink r:id="rId91">
        <w:r>
          <w:t xml:space="preserve"> o</w:t>
        </w:r>
      </w:hyperlink>
      <w:r>
        <w:t xml:space="preserve">r by contacting the Federal Trade Commission’s toll-free Identity Theft helpline at 1-877-ID-THEFT (1-877-438-4339); TTY: 1-866-653-4261. </w:t>
      </w:r>
    </w:p>
    <w:p w14:paraId="1B9E2B0C" w14:textId="77777777" w:rsidR="00D96143" w:rsidRDefault="00AB5055">
      <w:pPr>
        <w:numPr>
          <w:ilvl w:val="0"/>
          <w:numId w:val="18"/>
        </w:numPr>
        <w:spacing w:after="0" w:line="240" w:lineRule="auto"/>
        <w:ind w:left="360" w:right="12" w:hanging="360"/>
        <w:jc w:val="both"/>
      </w:pPr>
      <w:r>
        <w:t xml:space="preserve">[Enroll in free credit monitoring and identity theft services provided by the state. There is no cost to you for the service, but </w:t>
      </w:r>
      <w:r>
        <w:rPr>
          <w:b/>
        </w:rPr>
        <w:t>you must enroll</w:t>
      </w:r>
      <w:r>
        <w:t xml:space="preserve">. You can enroll online at </w:t>
      </w:r>
      <w:r>
        <w:rPr>
          <w:noProof/>
        </w:rPr>
        <mc:AlternateContent>
          <mc:Choice Requires="wpg">
            <w:drawing>
              <wp:inline distT="0" distB="0" distL="0" distR="0" wp14:anchorId="45AB75C9" wp14:editId="5DD28C24">
                <wp:extent cx="631241" cy="9144"/>
                <wp:effectExtent l="0" t="0" r="0" b="0"/>
                <wp:docPr id="34" name="Group 34"/>
                <wp:cNvGraphicFramePr/>
                <a:graphic xmlns:a="http://schemas.openxmlformats.org/drawingml/2006/main">
                  <a:graphicData uri="http://schemas.microsoft.com/office/word/2010/wordprocessingGroup">
                    <wpg:wgp>
                      <wpg:cNvGrpSpPr/>
                      <wpg:grpSpPr>
                        <a:xfrm>
                          <a:off x="0" y="0"/>
                          <a:ext cx="631241" cy="9144"/>
                          <a:chOff x="5030375" y="3775425"/>
                          <a:chExt cx="631250" cy="9150"/>
                        </a:xfrm>
                      </wpg:grpSpPr>
                      <wpg:grpSp>
                        <wpg:cNvPr id="39" name="Group 35"/>
                        <wpg:cNvGrpSpPr/>
                        <wpg:grpSpPr>
                          <a:xfrm>
                            <a:off x="5030380" y="3775428"/>
                            <a:ext cx="631241" cy="9144"/>
                            <a:chOff x="0" y="0"/>
                            <a:chExt cx="631241" cy="9144"/>
                          </a:xfrm>
                        </wpg:grpSpPr>
                        <wps:wsp>
                          <wps:cNvPr id="40" name="Rectangle 36"/>
                          <wps:cNvSpPr/>
                          <wps:spPr>
                            <a:xfrm>
                              <a:off x="0" y="0"/>
                              <a:ext cx="631225" cy="9125"/>
                            </a:xfrm>
                            <a:prstGeom prst="rect">
                              <a:avLst/>
                            </a:prstGeom>
                            <a:noFill/>
                            <a:ln>
                              <a:noFill/>
                            </a:ln>
                          </wps:spPr>
                          <wps:txbx>
                            <w:txbxContent>
                              <w:p w14:paraId="65667B96"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41" name="Freeform: Shape 37"/>
                          <wps:cNvSpPr/>
                          <wps:spPr>
                            <a:xfrm>
                              <a:off x="0" y="0"/>
                              <a:ext cx="631241" cy="9144"/>
                            </a:xfrm>
                            <a:custGeom>
                              <a:avLst/>
                              <a:gdLst/>
                              <a:ahLst/>
                              <a:cxnLst/>
                              <a:rect l="l" t="t" r="r" b="b"/>
                              <a:pathLst>
                                <a:path w="631241" h="9144" extrusionOk="0">
                                  <a:moveTo>
                                    <a:pt x="0" y="0"/>
                                  </a:moveTo>
                                  <a:lnTo>
                                    <a:pt x="631241" y="0"/>
                                  </a:lnTo>
                                  <a:lnTo>
                                    <a:pt x="631241"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w14:anchorId="45AB75C9" id="Group 34" o:spid="_x0000_s1058" style="width:49.7pt;height:.7pt;mso-position-horizontal-relative:char;mso-position-vertical-relative:line" coordorigin="50303,37754" coordsize="631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">
                <v:group id="Group 35" o:spid="_x0000_s1059" style="position:absolute;left:50303;top:37754;width:6313;height:91" coordsize="63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36" o:spid="_x0000_s1060" style="position:absolute;width:6312;height: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" filled="f" stroked="f">
                    <v:textbox inset="2.53958mm,2.53958mm,2.53958mm,2.53958mm">
                      <w:txbxContent>
                        <w:p w14:paraId="65667B96" w14:textId="77777777" w:rsidR="00D96143" w:rsidRDefault="00D96143">
                          <w:pPr>
                            <w:spacing w:after="0" w:line="240" w:lineRule="auto"/>
                            <w:ind w:left="0" w:firstLine="0"/>
                            <w:textDirection w:val="btLr"/>
                          </w:pPr>
                        </w:p>
                      </w:txbxContent>
                    </v:textbox>
                  </v:rect>
                  <v:shape id="Freeform: Shape 37" o:spid="_x0000_s1061" style="position:absolute;width:6312;height:91;visibility:visible;mso-wrap-style:square;v-text-anchor:middle" coordsize="6312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" path="m,l631241,r,9144l,9144,,e" fillcolor="black" stroked="f">
                    <v:path arrowok="t" o:extrusionok="f"/>
                  </v:shape>
                </v:group>
                <w10:anchorlock/>
              </v:group>
            </w:pict>
          </mc:Fallback>
        </mc:AlternateContent>
      </w:r>
      <w:r>
        <w:t xml:space="preserve"> or by contacting [Agencies contracted Breach Management Vendor’s] Customer Care Center toll- free at </w:t>
      </w:r>
      <w:r>
        <w:rPr>
          <w:noProof/>
        </w:rPr>
        <mc:AlternateContent>
          <mc:Choice Requires="wpg">
            <w:drawing>
              <wp:inline distT="0" distB="0" distL="0" distR="0" wp14:anchorId="71571F09" wp14:editId="364E93EE">
                <wp:extent cx="936041" cy="9144"/>
                <wp:effectExtent l="0" t="0" r="0" b="0"/>
                <wp:docPr id="38" name="Group 38"/>
                <wp:cNvGraphicFramePr/>
                <a:graphic xmlns:a="http://schemas.openxmlformats.org/drawingml/2006/main">
                  <a:graphicData uri="http://schemas.microsoft.com/office/word/2010/wordprocessingGroup">
                    <wpg:wgp>
                      <wpg:cNvGrpSpPr/>
                      <wpg:grpSpPr>
                        <a:xfrm>
                          <a:off x="0" y="0"/>
                          <a:ext cx="936041" cy="9144"/>
                          <a:chOff x="4877975" y="3775425"/>
                          <a:chExt cx="936050" cy="9150"/>
                        </a:xfrm>
                      </wpg:grpSpPr>
                      <wpg:grpSp>
                        <wpg:cNvPr id="43" name="Group 39"/>
                        <wpg:cNvGrpSpPr/>
                        <wpg:grpSpPr>
                          <a:xfrm>
                            <a:off x="4877980" y="3775428"/>
                            <a:ext cx="936041" cy="9144"/>
                            <a:chOff x="0" y="0"/>
                            <a:chExt cx="936041" cy="9144"/>
                          </a:xfrm>
                        </wpg:grpSpPr>
                        <wps:wsp>
                          <wps:cNvPr id="44" name="Rectangle 40"/>
                          <wps:cNvSpPr/>
                          <wps:spPr>
                            <a:xfrm>
                              <a:off x="0" y="0"/>
                              <a:ext cx="936025" cy="9125"/>
                            </a:xfrm>
                            <a:prstGeom prst="rect">
                              <a:avLst/>
                            </a:prstGeom>
                            <a:noFill/>
                            <a:ln>
                              <a:noFill/>
                            </a:ln>
                          </wps:spPr>
                          <wps:txbx>
                            <w:txbxContent>
                              <w:p w14:paraId="4322293A"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45" name="Freeform: Shape 41"/>
                          <wps:cNvSpPr/>
                          <wps:spPr>
                            <a:xfrm>
                              <a:off x="0" y="0"/>
                              <a:ext cx="936041" cy="9144"/>
                            </a:xfrm>
                            <a:custGeom>
                              <a:avLst/>
                              <a:gdLst/>
                              <a:ahLst/>
                              <a:cxnLst/>
                              <a:rect l="l" t="t" r="r" b="b"/>
                              <a:pathLst>
                                <a:path w="936041" h="9144" extrusionOk="0">
                                  <a:moveTo>
                                    <a:pt x="0" y="0"/>
                                  </a:moveTo>
                                  <a:lnTo>
                                    <a:pt x="936041" y="0"/>
                                  </a:lnTo>
                                  <a:lnTo>
                                    <a:pt x="936041"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w14:anchorId="71571F09" id="Group 38" o:spid="_x0000_s1062" style="width:73.7pt;height:.7pt;mso-position-horizontal-relative:char;mso-position-vertical-relative:line" coordorigin="48779,37754" coordsize="936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">
                <v:group id="Group 39" o:spid="_x0000_s1063" style="position:absolute;left:48779;top:37754;width:9361;height:91" coordsize="93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0" o:spid="_x0000_s1064" style="position:absolute;width:9360;height: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" filled="f" stroked="f">
                    <v:textbox inset="2.53958mm,2.53958mm,2.53958mm,2.53958mm">
                      <w:txbxContent>
                        <w:p w14:paraId="4322293A" w14:textId="77777777" w:rsidR="00D96143" w:rsidRDefault="00D96143">
                          <w:pPr>
                            <w:spacing w:after="0" w:line="240" w:lineRule="auto"/>
                            <w:ind w:left="0" w:firstLine="0"/>
                            <w:textDirection w:val="btLr"/>
                          </w:pPr>
                        </w:p>
                      </w:txbxContent>
                    </v:textbox>
                  </v:rect>
                  <v:shape id="Freeform: Shape 41" o:spid="_x0000_s1065" style="position:absolute;width:9360;height:91;visibility:visible;mso-wrap-style:square;v-text-anchor:middle" coordsize="9360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" path="m,l936041,r,9144l,9144,,e" fillcolor="black" stroked="f">
                    <v:path arrowok="t" o:extrusionok="f"/>
                  </v:shape>
                </v:group>
                <w10:anchorlock/>
              </v:group>
            </w:pict>
          </mc:Fallback>
        </mc:AlternateContent>
      </w:r>
      <w:r>
        <w:t xml:space="preserve"> </w:t>
      </w:r>
      <w:r>
        <w:tab/>
        <w:t xml:space="preserve">.] </w:t>
      </w:r>
    </w:p>
    <w:p w14:paraId="1DE62A3A" w14:textId="77777777" w:rsidR="00D96143" w:rsidRDefault="00AB5055">
      <w:pPr>
        <w:numPr>
          <w:ilvl w:val="0"/>
          <w:numId w:val="18"/>
        </w:numPr>
        <w:spacing w:after="0" w:line="240" w:lineRule="auto"/>
        <w:ind w:left="360" w:right="12" w:hanging="360"/>
        <w:jc w:val="both"/>
      </w:pPr>
      <w:r>
        <w:rPr>
          <w:b/>
        </w:rPr>
        <w:t>[To enroll your minor child, please call [Agencies contracted Breach Management Vendor’s] Customer Care Center at</w:t>
      </w:r>
      <w:r>
        <w:rPr>
          <w:b/>
          <w:u w:val="single"/>
        </w:rPr>
        <w:t xml:space="preserve"> ________________ </w:t>
      </w:r>
      <w:r>
        <w:rPr>
          <w:b/>
        </w:rPr>
        <w:t xml:space="preserve">to  manually enroll them. Child enrollments cannot be conducted online.] </w:t>
      </w:r>
    </w:p>
    <w:p w14:paraId="21EEB5C2" w14:textId="77777777" w:rsidR="00D96143" w:rsidRDefault="00AB5055">
      <w:pPr>
        <w:numPr>
          <w:ilvl w:val="0"/>
          <w:numId w:val="18"/>
        </w:numPr>
        <w:spacing w:after="0" w:line="240" w:lineRule="auto"/>
        <w:ind w:left="360" w:right="12" w:hanging="360"/>
        <w:jc w:val="both"/>
      </w:pPr>
      <w:r>
        <w:t xml:space="preserve">Monitor the website at [organization’s contracted Breach Management Vendor’s agency / Agency’s own site] for periodic updates. </w:t>
      </w:r>
    </w:p>
    <w:p w14:paraId="5DBFA047" w14:textId="77777777" w:rsidR="00D96143" w:rsidRDefault="00D96143">
      <w:pPr>
        <w:pBdr>
          <w:top w:val="nil"/>
          <w:left w:val="nil"/>
          <w:bottom w:val="nil"/>
          <w:right w:val="nil"/>
          <w:between w:val="nil"/>
        </w:pBdr>
        <w:spacing w:after="160" w:line="259" w:lineRule="auto"/>
        <w:ind w:left="720" w:firstLine="0"/>
        <w:rPr>
          <w:color w:val="000000"/>
        </w:rPr>
      </w:pPr>
    </w:p>
    <w:p w14:paraId="1B74A49A" w14:textId="77777777" w:rsidR="00D96143" w:rsidRDefault="00AB5055">
      <w:pPr>
        <w:spacing w:after="0" w:line="240" w:lineRule="auto"/>
        <w:ind w:left="0" w:right="12" w:firstLine="593"/>
        <w:jc w:val="both"/>
      </w:pPr>
      <w:r>
        <w:t xml:space="preserve">The organization regrets that this action is necessary. Please be assured that we are committed to helping you protect your credit and identity and in ensuring that your information is safe and secure. </w:t>
      </w:r>
    </w:p>
    <w:p w14:paraId="64DB757F" w14:textId="77777777" w:rsidR="00D96143" w:rsidRDefault="00AB5055">
      <w:pPr>
        <w:spacing w:after="0" w:line="240" w:lineRule="auto"/>
        <w:ind w:left="0" w:firstLine="0"/>
        <w:jc w:val="both"/>
      </w:pPr>
      <w:r>
        <w:rPr>
          <w:sz w:val="21"/>
          <w:szCs w:val="21"/>
        </w:rPr>
        <w:t xml:space="preserve"> </w:t>
      </w:r>
    </w:p>
    <w:p w14:paraId="523762E6" w14:textId="77777777" w:rsidR="00D96143" w:rsidRDefault="00AB5055">
      <w:pPr>
        <w:tabs>
          <w:tab w:val="center" w:pos="3395"/>
          <w:tab w:val="center" w:pos="7728"/>
        </w:tabs>
        <w:spacing w:after="0" w:line="240" w:lineRule="auto"/>
        <w:ind w:left="0" w:firstLine="0"/>
      </w:pPr>
      <w:r>
        <w:t>If you have any questions, please call [Agency contact] at</w:t>
      </w:r>
      <w:r>
        <w:rPr>
          <w:u w:val="single"/>
        </w:rPr>
        <w:t xml:space="preserve">  </w:t>
      </w:r>
      <w:r>
        <w:rPr>
          <w:u w:val="single"/>
        </w:rPr>
        <w:tab/>
      </w:r>
      <w:r>
        <w:t xml:space="preserve">or contact by email at </w:t>
      </w:r>
      <w:r>
        <w:rPr>
          <w:u w:val="single"/>
        </w:rPr>
        <w:t xml:space="preserve">  </w:t>
      </w:r>
      <w:r>
        <w:rPr>
          <w:u w:val="single"/>
        </w:rPr>
        <w:tab/>
      </w:r>
      <w:r>
        <w:t xml:space="preserve">. </w:t>
      </w:r>
    </w:p>
    <w:p w14:paraId="31DA029F" w14:textId="77777777" w:rsidR="00D96143" w:rsidRDefault="00D96143">
      <w:pPr>
        <w:tabs>
          <w:tab w:val="center" w:pos="3395"/>
          <w:tab w:val="center" w:pos="7728"/>
        </w:tabs>
        <w:spacing w:after="0" w:line="240" w:lineRule="auto"/>
        <w:ind w:left="0" w:firstLine="0"/>
        <w:jc w:val="both"/>
      </w:pPr>
    </w:p>
    <w:p w14:paraId="13A36B46" w14:textId="77777777" w:rsidR="00D96143" w:rsidRDefault="00AB5055">
      <w:pPr>
        <w:spacing w:after="0" w:line="240" w:lineRule="auto"/>
        <w:ind w:left="0" w:right="12" w:firstLine="593"/>
        <w:jc w:val="both"/>
      </w:pPr>
      <w:r>
        <w:t xml:space="preserve">Sincerely, </w:t>
      </w:r>
    </w:p>
    <w:p w14:paraId="7F572A47" w14:textId="77777777" w:rsidR="00D96143" w:rsidRDefault="00D96143">
      <w:pPr>
        <w:spacing w:after="0" w:line="240" w:lineRule="auto"/>
        <w:ind w:left="0" w:right="12" w:firstLine="593"/>
        <w:jc w:val="both"/>
      </w:pPr>
    </w:p>
    <w:p w14:paraId="4DFDDB6E" w14:textId="77777777" w:rsidR="00D96143" w:rsidRDefault="00AB5055">
      <w:pPr>
        <w:spacing w:after="0" w:line="240" w:lineRule="auto"/>
        <w:ind w:left="0" w:right="12" w:firstLine="593"/>
        <w:jc w:val="both"/>
      </w:pPr>
      <w:r>
        <w:t xml:space="preserve">[Authorized signatory] </w:t>
      </w:r>
      <w:r>
        <w:br w:type="page"/>
      </w:r>
    </w:p>
    <w:p w14:paraId="1ED7EBB2" w14:textId="77777777" w:rsidR="00D96143" w:rsidRDefault="00AB5055">
      <w:pPr>
        <w:pStyle w:val="Heading3"/>
        <w:spacing w:after="0" w:line="240" w:lineRule="auto"/>
        <w:ind w:left="0" w:firstLine="0"/>
        <w:rPr>
          <w:rFonts w:ascii="Calibri" w:eastAsia="Calibri" w:hAnsi="Calibri" w:cs="Calibri"/>
          <w:color w:val="000000"/>
        </w:rPr>
      </w:pPr>
      <w:r>
        <w:rPr>
          <w:rFonts w:ascii="Calibri" w:eastAsia="Calibri" w:hAnsi="Calibri" w:cs="Calibri"/>
        </w:rPr>
        <w:lastRenderedPageBreak/>
        <w:t>8.4 Public (Media) Notice</w:t>
      </w:r>
      <w:r>
        <w:rPr>
          <w:rFonts w:ascii="Calibri" w:eastAsia="Calibri" w:hAnsi="Calibri" w:cs="Calibri"/>
          <w:color w:val="000000"/>
        </w:rPr>
        <w:t xml:space="preserve"> </w:t>
      </w:r>
    </w:p>
    <w:p w14:paraId="5C79D23F" w14:textId="77777777" w:rsidR="00D96143" w:rsidRDefault="00D96143"/>
    <w:p w14:paraId="488398C6" w14:textId="77777777" w:rsidR="00D96143" w:rsidRDefault="00AB5055">
      <w:pPr>
        <w:spacing w:after="0" w:line="240" w:lineRule="auto"/>
        <w:ind w:left="0" w:right="12" w:firstLine="593"/>
        <w:jc w:val="both"/>
      </w:pPr>
      <w:r>
        <w:t>Public notification should be made through normal PR channels.</w:t>
      </w:r>
    </w:p>
    <w:p w14:paraId="7B88AE41" w14:textId="0B97F2FA" w:rsidR="00D96143" w:rsidRDefault="00FB51AF">
      <w:pPr>
        <w:spacing w:after="0" w:line="240" w:lineRule="auto"/>
        <w:ind w:left="0" w:right="12" w:firstLine="593"/>
        <w:jc w:val="both"/>
      </w:pPr>
      <w:r w:rsidRPr="00FB51AF">
        <w:rPr>
          <w:color w:val="FF0000"/>
        </w:rPr>
        <w:t xml:space="preserve">[Name of Organization]  </w:t>
      </w:r>
      <w:r w:rsidR="00AB5055">
        <w:t>Communications Steps</w:t>
      </w:r>
    </w:p>
    <w:p w14:paraId="4591FB02" w14:textId="77777777" w:rsidR="00D96143" w:rsidRDefault="00D96143"/>
    <w:p w14:paraId="0C575E43" w14:textId="77777777" w:rsidR="00D96143" w:rsidRDefault="00AB5055">
      <w:pPr>
        <w:spacing w:after="0" w:line="240" w:lineRule="auto"/>
        <w:ind w:left="0" w:right="12" w:firstLine="593"/>
        <w:jc w:val="both"/>
      </w:pPr>
      <w:r>
        <w:t xml:space="preserve">In the event that you choose to notify the public at large, the information in your notice should mirror the information contained in the breach notice to individuals affected (section 7.3). Media notice may be legally required; please see Breach Notice Criteria. A media notice should be developed through your usual public communication processes and contain the following information: </w:t>
      </w:r>
    </w:p>
    <w:p w14:paraId="0EC7DE59" w14:textId="77777777" w:rsidR="00D96143" w:rsidRDefault="00AB5055">
      <w:pPr>
        <w:spacing w:after="0" w:line="240" w:lineRule="auto"/>
        <w:ind w:left="0" w:firstLine="0"/>
        <w:jc w:val="both"/>
      </w:pPr>
      <w:r>
        <w:rPr>
          <w:sz w:val="16"/>
          <w:szCs w:val="16"/>
        </w:rPr>
        <w:t xml:space="preserve"> </w:t>
      </w:r>
    </w:p>
    <w:p w14:paraId="24A9C40A" w14:textId="77777777" w:rsidR="00D96143" w:rsidRDefault="00AB5055">
      <w:pPr>
        <w:numPr>
          <w:ilvl w:val="0"/>
          <w:numId w:val="18"/>
        </w:numPr>
        <w:spacing w:after="0" w:line="240" w:lineRule="auto"/>
        <w:ind w:left="360" w:right="12" w:hanging="360"/>
        <w:jc w:val="both"/>
      </w:pPr>
      <w:r>
        <w:t xml:space="preserve">Brief description of the details of the event </w:t>
      </w:r>
    </w:p>
    <w:p w14:paraId="1FD286F5" w14:textId="77777777" w:rsidR="00D96143" w:rsidRDefault="00AB5055">
      <w:pPr>
        <w:numPr>
          <w:ilvl w:val="0"/>
          <w:numId w:val="18"/>
        </w:numPr>
        <w:spacing w:after="0" w:line="240" w:lineRule="auto"/>
        <w:ind w:left="360" w:right="12" w:hanging="360"/>
        <w:jc w:val="both"/>
      </w:pPr>
      <w:r>
        <w:t xml:space="preserve">Description of the individuals affected in the aggregate </w:t>
      </w:r>
    </w:p>
    <w:p w14:paraId="6A9017E1" w14:textId="77777777" w:rsidR="00D96143" w:rsidRDefault="00AB5055">
      <w:pPr>
        <w:numPr>
          <w:ilvl w:val="0"/>
          <w:numId w:val="18"/>
        </w:numPr>
        <w:spacing w:after="0" w:line="240" w:lineRule="auto"/>
        <w:ind w:left="360" w:right="12" w:hanging="360"/>
        <w:jc w:val="both"/>
      </w:pPr>
      <w:r>
        <w:t xml:space="preserve">Description of actions taken by the organization </w:t>
      </w:r>
    </w:p>
    <w:p w14:paraId="34F0F964" w14:textId="77777777" w:rsidR="00D96143" w:rsidRDefault="00AB5055">
      <w:pPr>
        <w:numPr>
          <w:ilvl w:val="0"/>
          <w:numId w:val="18"/>
        </w:numPr>
        <w:spacing w:after="0" w:line="240" w:lineRule="auto"/>
        <w:ind w:left="360" w:right="12" w:hanging="360"/>
        <w:jc w:val="both"/>
      </w:pPr>
      <w:r>
        <w:t xml:space="preserve">Statement as to whether evidence indicates the data may have been misused </w:t>
      </w:r>
    </w:p>
    <w:p w14:paraId="1B9C4553" w14:textId="77777777" w:rsidR="00D96143" w:rsidRDefault="00AB5055">
      <w:pPr>
        <w:numPr>
          <w:ilvl w:val="0"/>
          <w:numId w:val="18"/>
        </w:numPr>
        <w:spacing w:after="0" w:line="240" w:lineRule="auto"/>
        <w:ind w:left="360" w:right="12" w:hanging="360"/>
        <w:jc w:val="both"/>
      </w:pPr>
      <w:r>
        <w:t xml:space="preserve">Contact information for questions </w:t>
      </w:r>
    </w:p>
    <w:p w14:paraId="551C4C61" w14:textId="77777777" w:rsidR="00D96143" w:rsidRDefault="00D96143">
      <w:pPr>
        <w:spacing w:after="0" w:line="240" w:lineRule="auto"/>
        <w:ind w:left="0" w:right="12" w:firstLine="0"/>
        <w:jc w:val="both"/>
      </w:pPr>
    </w:p>
    <w:p w14:paraId="39AB0D2A" w14:textId="77777777" w:rsidR="00D96143" w:rsidRDefault="00D96143">
      <w:pPr>
        <w:spacing w:after="0" w:line="240" w:lineRule="auto"/>
        <w:ind w:right="12"/>
        <w:jc w:val="both"/>
      </w:pPr>
    </w:p>
    <w:p w14:paraId="7224DB9F" w14:textId="77777777" w:rsidR="00D96143" w:rsidRDefault="00AB5055">
      <w:pPr>
        <w:tabs>
          <w:tab w:val="left" w:pos="1080"/>
        </w:tabs>
        <w:spacing w:after="0" w:line="240" w:lineRule="auto"/>
        <w:ind w:left="0" w:firstLine="0"/>
        <w:jc w:val="both"/>
        <w:rPr>
          <w:b/>
          <w:sz w:val="24"/>
          <w:szCs w:val="24"/>
        </w:rPr>
      </w:pPr>
      <w:r>
        <w:t xml:space="preserve"> </w:t>
      </w:r>
      <w:r>
        <w:rPr>
          <w:b/>
          <w:color w:val="1F487C"/>
          <w:sz w:val="24"/>
          <w:szCs w:val="24"/>
        </w:rPr>
        <w:t>8.5</w:t>
      </w:r>
      <w:r>
        <w:rPr>
          <w:b/>
          <w:color w:val="1F487C"/>
          <w:sz w:val="24"/>
          <w:szCs w:val="24"/>
        </w:rPr>
        <w:tab/>
        <w:t>Post-Mortem and Improvement Plan</w:t>
      </w:r>
      <w:r>
        <w:rPr>
          <w:b/>
          <w:sz w:val="24"/>
          <w:szCs w:val="24"/>
        </w:rPr>
        <w:t xml:space="preserve"> </w:t>
      </w:r>
    </w:p>
    <w:p w14:paraId="0B0A5B06" w14:textId="77777777" w:rsidR="00D96143" w:rsidRDefault="00D96143">
      <w:pPr>
        <w:spacing w:after="0" w:line="240" w:lineRule="auto"/>
        <w:ind w:left="0" w:firstLine="0"/>
        <w:jc w:val="both"/>
        <w:rPr>
          <w:b/>
          <w:sz w:val="24"/>
          <w:szCs w:val="24"/>
        </w:rPr>
      </w:pPr>
    </w:p>
    <w:p w14:paraId="2752BD30" w14:textId="77777777" w:rsidR="00D96143" w:rsidRDefault="00AB5055">
      <w:pPr>
        <w:spacing w:after="120" w:line="240" w:lineRule="auto"/>
        <w:ind w:left="0" w:firstLine="0"/>
        <w:jc w:val="center"/>
        <w:rPr>
          <w:color w:val="000080"/>
          <w:sz w:val="38"/>
          <w:szCs w:val="38"/>
        </w:rPr>
      </w:pPr>
      <w:r>
        <w:rPr>
          <w:color w:val="000080"/>
          <w:sz w:val="38"/>
          <w:szCs w:val="38"/>
        </w:rPr>
        <w:t>I</w:t>
      </w:r>
      <w:r>
        <w:rPr>
          <w:color w:val="000080"/>
          <w:sz w:val="30"/>
          <w:szCs w:val="30"/>
        </w:rPr>
        <w:t xml:space="preserve">NCIDENT </w:t>
      </w:r>
      <w:r>
        <w:rPr>
          <w:color w:val="000080"/>
          <w:sz w:val="38"/>
          <w:szCs w:val="38"/>
        </w:rPr>
        <w:t>P</w:t>
      </w:r>
      <w:r>
        <w:rPr>
          <w:color w:val="000080"/>
          <w:sz w:val="30"/>
          <w:szCs w:val="30"/>
        </w:rPr>
        <w:t>OST</w:t>
      </w:r>
      <w:r>
        <w:rPr>
          <w:color w:val="000080"/>
          <w:sz w:val="38"/>
          <w:szCs w:val="38"/>
        </w:rPr>
        <w:t>-M</w:t>
      </w:r>
      <w:r>
        <w:rPr>
          <w:color w:val="000080"/>
          <w:sz w:val="30"/>
          <w:szCs w:val="30"/>
        </w:rPr>
        <w:t>ORTEM</w:t>
      </w:r>
    </w:p>
    <w:tbl>
      <w:tblPr>
        <w:tblStyle w:val="af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6"/>
        <w:gridCol w:w="7394"/>
      </w:tblGrid>
      <w:tr w:rsidR="00D96143" w14:paraId="18B39E71" w14:textId="77777777">
        <w:trPr>
          <w:trHeight w:val="537"/>
        </w:trPr>
        <w:tc>
          <w:tcPr>
            <w:tcW w:w="1956" w:type="dxa"/>
            <w:vAlign w:val="center"/>
          </w:tcPr>
          <w:p w14:paraId="2C30A345" w14:textId="77777777" w:rsidR="00D96143" w:rsidRDefault="00AB5055">
            <w:pPr>
              <w:ind w:left="0" w:firstLine="0"/>
              <w:rPr>
                <w:b/>
              </w:rPr>
            </w:pPr>
            <w:r>
              <w:rPr>
                <w:b/>
              </w:rPr>
              <w:t>Cyber Incident</w:t>
            </w:r>
          </w:p>
        </w:tc>
        <w:tc>
          <w:tcPr>
            <w:tcW w:w="7394" w:type="dxa"/>
          </w:tcPr>
          <w:p w14:paraId="60F456D2" w14:textId="77777777" w:rsidR="00D96143" w:rsidRDefault="00AB5055">
            <w:pPr>
              <w:ind w:left="0" w:firstLine="0"/>
            </w:pPr>
            <w:r>
              <w:t>[Use your organization’s naming convention of the incident]</w:t>
            </w:r>
          </w:p>
        </w:tc>
      </w:tr>
      <w:tr w:rsidR="00D96143" w14:paraId="676BAAF9" w14:textId="77777777">
        <w:trPr>
          <w:trHeight w:val="537"/>
        </w:trPr>
        <w:tc>
          <w:tcPr>
            <w:tcW w:w="1956" w:type="dxa"/>
            <w:vAlign w:val="center"/>
          </w:tcPr>
          <w:p w14:paraId="3DD21AF6" w14:textId="77777777" w:rsidR="00D96143" w:rsidRDefault="00AB5055">
            <w:pPr>
              <w:ind w:left="0" w:firstLine="0"/>
              <w:rPr>
                <w:b/>
              </w:rPr>
            </w:pPr>
            <w:r>
              <w:rPr>
                <w:b/>
              </w:rPr>
              <w:t>Start Date and Time</w:t>
            </w:r>
          </w:p>
        </w:tc>
        <w:tc>
          <w:tcPr>
            <w:tcW w:w="7394" w:type="dxa"/>
          </w:tcPr>
          <w:p w14:paraId="406114E7" w14:textId="77777777" w:rsidR="00D96143" w:rsidRDefault="00AB5055">
            <w:pPr>
              <w:ind w:left="0" w:firstLine="0"/>
            </w:pPr>
            <w:r>
              <w:t>[Indicate at a minimum the start date and time of the incident.  Include a full incident chronology if available</w:t>
            </w:r>
          </w:p>
        </w:tc>
      </w:tr>
      <w:tr w:rsidR="00D96143" w14:paraId="7C1748F7" w14:textId="77777777">
        <w:trPr>
          <w:trHeight w:val="537"/>
        </w:trPr>
        <w:tc>
          <w:tcPr>
            <w:tcW w:w="1956" w:type="dxa"/>
            <w:vAlign w:val="center"/>
          </w:tcPr>
          <w:p w14:paraId="288AF01F" w14:textId="77777777" w:rsidR="00D96143" w:rsidRDefault="00AB5055">
            <w:pPr>
              <w:ind w:left="0" w:firstLine="0"/>
              <w:rPr>
                <w:b/>
              </w:rPr>
            </w:pPr>
            <w:r>
              <w:rPr>
                <w:b/>
              </w:rPr>
              <w:t>Detection Date and Time</w:t>
            </w:r>
          </w:p>
        </w:tc>
        <w:tc>
          <w:tcPr>
            <w:tcW w:w="7394" w:type="dxa"/>
          </w:tcPr>
          <w:p w14:paraId="752A8AAF" w14:textId="77777777" w:rsidR="00D96143" w:rsidRDefault="00AB5055">
            <w:pPr>
              <w:ind w:left="0" w:firstLine="0"/>
            </w:pPr>
            <w:r>
              <w:t>[Indicate at a minimum the detection date and time of the incident.  Include a full incident chronology if available</w:t>
            </w:r>
          </w:p>
        </w:tc>
      </w:tr>
      <w:tr w:rsidR="00D96143" w14:paraId="3F8ABB77" w14:textId="77777777">
        <w:trPr>
          <w:trHeight w:val="537"/>
        </w:trPr>
        <w:tc>
          <w:tcPr>
            <w:tcW w:w="1956" w:type="dxa"/>
            <w:vAlign w:val="center"/>
          </w:tcPr>
          <w:p w14:paraId="2457336D" w14:textId="77777777" w:rsidR="00D96143" w:rsidRDefault="00AB5055">
            <w:pPr>
              <w:ind w:left="0" w:firstLine="0"/>
              <w:rPr>
                <w:b/>
              </w:rPr>
            </w:pPr>
            <w:r>
              <w:rPr>
                <w:b/>
              </w:rPr>
              <w:t>End Date and Time</w:t>
            </w:r>
          </w:p>
        </w:tc>
        <w:tc>
          <w:tcPr>
            <w:tcW w:w="7394" w:type="dxa"/>
          </w:tcPr>
          <w:p w14:paraId="405CB4A4" w14:textId="77777777" w:rsidR="00D96143" w:rsidRDefault="00AB5055">
            <w:pPr>
              <w:ind w:left="0" w:firstLine="0"/>
            </w:pPr>
            <w:r>
              <w:t>[Indicate at a minimum the end date and time of the incident.  Include a full incident chronology if available</w:t>
            </w:r>
          </w:p>
        </w:tc>
      </w:tr>
      <w:tr w:rsidR="00D96143" w14:paraId="60581F47" w14:textId="77777777">
        <w:trPr>
          <w:trHeight w:val="537"/>
        </w:trPr>
        <w:tc>
          <w:tcPr>
            <w:tcW w:w="1956" w:type="dxa"/>
            <w:vAlign w:val="center"/>
          </w:tcPr>
          <w:p w14:paraId="48468D6F" w14:textId="77777777" w:rsidR="00D96143" w:rsidRDefault="00AB5055">
            <w:pPr>
              <w:ind w:left="0" w:firstLine="0"/>
              <w:rPr>
                <w:b/>
              </w:rPr>
            </w:pPr>
            <w:r>
              <w:rPr>
                <w:b/>
              </w:rPr>
              <w:t>Description</w:t>
            </w:r>
          </w:p>
        </w:tc>
        <w:tc>
          <w:tcPr>
            <w:tcW w:w="7394" w:type="dxa"/>
          </w:tcPr>
          <w:p w14:paraId="55ACC6EC" w14:textId="77777777" w:rsidR="00D96143" w:rsidRDefault="00AB5055">
            <w:pPr>
              <w:ind w:left="0" w:firstLine="0"/>
            </w:pPr>
            <w:r>
              <w:t>[Give a brief description of the incident.]</w:t>
            </w:r>
          </w:p>
        </w:tc>
      </w:tr>
      <w:tr w:rsidR="00D96143" w14:paraId="5C5F7E70" w14:textId="77777777">
        <w:trPr>
          <w:trHeight w:val="537"/>
        </w:trPr>
        <w:tc>
          <w:tcPr>
            <w:tcW w:w="1956" w:type="dxa"/>
            <w:vAlign w:val="center"/>
          </w:tcPr>
          <w:p w14:paraId="2FB4D4F0" w14:textId="77777777" w:rsidR="00D96143" w:rsidRDefault="00AB5055">
            <w:pPr>
              <w:ind w:left="0" w:firstLine="0"/>
              <w:rPr>
                <w:b/>
              </w:rPr>
            </w:pPr>
            <w:r>
              <w:rPr>
                <w:b/>
              </w:rPr>
              <w:t>Impact</w:t>
            </w:r>
          </w:p>
        </w:tc>
        <w:tc>
          <w:tcPr>
            <w:tcW w:w="7394" w:type="dxa"/>
          </w:tcPr>
          <w:p w14:paraId="4759D57A" w14:textId="77777777" w:rsidR="00D96143" w:rsidRDefault="00AB5055">
            <w:pPr>
              <w:ind w:left="0" w:firstLine="0"/>
            </w:pPr>
            <w:r>
              <w:t>[What was the impact to the organization?]</w:t>
            </w:r>
          </w:p>
        </w:tc>
      </w:tr>
      <w:tr w:rsidR="00D96143" w14:paraId="798616A0" w14:textId="77777777">
        <w:trPr>
          <w:trHeight w:val="537"/>
        </w:trPr>
        <w:tc>
          <w:tcPr>
            <w:tcW w:w="1956" w:type="dxa"/>
            <w:vAlign w:val="center"/>
          </w:tcPr>
          <w:p w14:paraId="568275B6" w14:textId="77777777" w:rsidR="00D96143" w:rsidRDefault="00AB5055">
            <w:pPr>
              <w:ind w:left="0" w:firstLine="0"/>
              <w:rPr>
                <w:b/>
              </w:rPr>
            </w:pPr>
            <w:r>
              <w:rPr>
                <w:b/>
              </w:rPr>
              <w:t>Detection</w:t>
            </w:r>
          </w:p>
        </w:tc>
        <w:tc>
          <w:tcPr>
            <w:tcW w:w="7394" w:type="dxa"/>
          </w:tcPr>
          <w:p w14:paraId="65EABDF4" w14:textId="77777777" w:rsidR="00D96143" w:rsidRDefault="00AB5055">
            <w:pPr>
              <w:ind w:left="0" w:firstLine="0"/>
            </w:pPr>
            <w:r>
              <w:t>[How was the incident detected?]</w:t>
            </w:r>
          </w:p>
        </w:tc>
      </w:tr>
      <w:tr w:rsidR="00D96143" w14:paraId="5BE57E16" w14:textId="77777777">
        <w:trPr>
          <w:trHeight w:val="537"/>
        </w:trPr>
        <w:tc>
          <w:tcPr>
            <w:tcW w:w="1956" w:type="dxa"/>
            <w:vAlign w:val="center"/>
          </w:tcPr>
          <w:p w14:paraId="281EE1ED" w14:textId="77777777" w:rsidR="00D96143" w:rsidRDefault="00AB5055">
            <w:pPr>
              <w:ind w:left="0" w:firstLine="0"/>
              <w:rPr>
                <w:b/>
              </w:rPr>
            </w:pPr>
            <w:r>
              <w:rPr>
                <w:b/>
              </w:rPr>
              <w:t>Learning and Improving</w:t>
            </w:r>
          </w:p>
        </w:tc>
        <w:tc>
          <w:tcPr>
            <w:tcW w:w="7394" w:type="dxa"/>
          </w:tcPr>
          <w:p w14:paraId="43CE06DB" w14:textId="77777777" w:rsidR="00D96143" w:rsidRDefault="00D96143">
            <w:pPr>
              <w:ind w:left="0" w:firstLine="0"/>
              <w:rPr>
                <w:sz w:val="8"/>
                <w:szCs w:val="8"/>
              </w:rPr>
            </w:pPr>
          </w:p>
          <w:tbl>
            <w:tblPr>
              <w:tblStyle w:val="af1"/>
              <w:tblW w:w="7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1545"/>
              <w:gridCol w:w="2865"/>
            </w:tblGrid>
            <w:tr w:rsidR="00D96143" w14:paraId="4E0D65BE" w14:textId="77777777">
              <w:tc>
                <w:tcPr>
                  <w:tcW w:w="2695" w:type="dxa"/>
                </w:tcPr>
                <w:p w14:paraId="51E9DD85" w14:textId="77777777" w:rsidR="00D96143" w:rsidRDefault="00AB5055">
                  <w:pPr>
                    <w:ind w:left="0" w:firstLine="0"/>
                    <w:rPr>
                      <w:b/>
                    </w:rPr>
                  </w:pPr>
                  <w:r>
                    <w:rPr>
                      <w:b/>
                    </w:rPr>
                    <w:t>Question</w:t>
                  </w:r>
                </w:p>
              </w:tc>
              <w:tc>
                <w:tcPr>
                  <w:tcW w:w="1545" w:type="dxa"/>
                </w:tcPr>
                <w:p w14:paraId="13E4089E" w14:textId="77777777" w:rsidR="00D96143" w:rsidRDefault="00AB5055">
                  <w:pPr>
                    <w:ind w:left="0" w:firstLine="0"/>
                    <w:rPr>
                      <w:b/>
                    </w:rPr>
                  </w:pPr>
                  <w:r>
                    <w:rPr>
                      <w:b/>
                    </w:rPr>
                    <w:t>Response</w:t>
                  </w:r>
                </w:p>
              </w:tc>
              <w:tc>
                <w:tcPr>
                  <w:tcW w:w="2865" w:type="dxa"/>
                </w:tcPr>
                <w:p w14:paraId="2E2B4BF3" w14:textId="77777777" w:rsidR="00D96143" w:rsidRDefault="00AB5055">
                  <w:pPr>
                    <w:ind w:left="0" w:firstLine="593"/>
                    <w:rPr>
                      <w:b/>
                    </w:rPr>
                  </w:pPr>
                  <w:r>
                    <w:rPr>
                      <w:b/>
                    </w:rPr>
                    <w:t>Comment</w:t>
                  </w:r>
                </w:p>
              </w:tc>
            </w:tr>
            <w:tr w:rsidR="00D96143" w14:paraId="6596836A" w14:textId="77777777">
              <w:tc>
                <w:tcPr>
                  <w:tcW w:w="2695" w:type="dxa"/>
                </w:tcPr>
                <w:p w14:paraId="73051A43" w14:textId="77777777" w:rsidR="00D96143" w:rsidRDefault="00AB5055">
                  <w:pPr>
                    <w:ind w:left="0" w:firstLine="0"/>
                    <w:rPr>
                      <w:b/>
                    </w:rPr>
                  </w:pPr>
                  <w:r>
                    <w:rPr>
                      <w:b/>
                    </w:rPr>
                    <w:t>How well did the staff and management perform?</w:t>
                  </w:r>
                </w:p>
              </w:tc>
              <w:tc>
                <w:tcPr>
                  <w:tcW w:w="1545" w:type="dxa"/>
                </w:tcPr>
                <w:p w14:paraId="25CD804A" w14:textId="77777777" w:rsidR="00D96143" w:rsidRDefault="00D96143"/>
              </w:tc>
              <w:tc>
                <w:tcPr>
                  <w:tcW w:w="2865" w:type="dxa"/>
                </w:tcPr>
                <w:p w14:paraId="57BF6BC7" w14:textId="77777777" w:rsidR="00D96143" w:rsidRDefault="00D96143"/>
              </w:tc>
            </w:tr>
            <w:tr w:rsidR="00D96143" w14:paraId="1CBFEC74" w14:textId="77777777">
              <w:tc>
                <w:tcPr>
                  <w:tcW w:w="2695" w:type="dxa"/>
                </w:tcPr>
                <w:p w14:paraId="5A3C5658" w14:textId="77777777" w:rsidR="00D96143" w:rsidRDefault="00AB5055">
                  <w:pPr>
                    <w:ind w:left="0" w:firstLine="0"/>
                    <w:rPr>
                      <w:b/>
                    </w:rPr>
                  </w:pPr>
                  <w:r>
                    <w:rPr>
                      <w:b/>
                    </w:rPr>
                    <w:t>Were documented policy and procedures followed?</w:t>
                  </w:r>
                </w:p>
              </w:tc>
              <w:tc>
                <w:tcPr>
                  <w:tcW w:w="1545" w:type="dxa"/>
                </w:tcPr>
                <w:p w14:paraId="57C949D4" w14:textId="77777777" w:rsidR="00D96143" w:rsidRDefault="00D96143"/>
              </w:tc>
              <w:tc>
                <w:tcPr>
                  <w:tcW w:w="2865" w:type="dxa"/>
                </w:tcPr>
                <w:p w14:paraId="60223E61" w14:textId="77777777" w:rsidR="00D96143" w:rsidRDefault="00D96143"/>
              </w:tc>
            </w:tr>
            <w:tr w:rsidR="00D96143" w14:paraId="068E7FA2" w14:textId="77777777">
              <w:tc>
                <w:tcPr>
                  <w:tcW w:w="2695" w:type="dxa"/>
                </w:tcPr>
                <w:p w14:paraId="09DED01F" w14:textId="77777777" w:rsidR="00D96143" w:rsidRDefault="00AB5055">
                  <w:pPr>
                    <w:ind w:left="0" w:firstLine="0"/>
                    <w:rPr>
                      <w:b/>
                    </w:rPr>
                  </w:pPr>
                  <w:r>
                    <w:rPr>
                      <w:b/>
                    </w:rPr>
                    <w:t>Were the procedures adequate?</w:t>
                  </w:r>
                </w:p>
              </w:tc>
              <w:tc>
                <w:tcPr>
                  <w:tcW w:w="1545" w:type="dxa"/>
                </w:tcPr>
                <w:p w14:paraId="43E2EEA8" w14:textId="77777777" w:rsidR="00D96143" w:rsidRDefault="00D96143"/>
              </w:tc>
              <w:tc>
                <w:tcPr>
                  <w:tcW w:w="2865" w:type="dxa"/>
                </w:tcPr>
                <w:p w14:paraId="73EA821D" w14:textId="77777777" w:rsidR="00D96143" w:rsidRDefault="00D96143"/>
              </w:tc>
            </w:tr>
            <w:tr w:rsidR="00D96143" w14:paraId="2BAD9EE8" w14:textId="77777777">
              <w:tc>
                <w:tcPr>
                  <w:tcW w:w="2695" w:type="dxa"/>
                </w:tcPr>
                <w:p w14:paraId="23C32F50" w14:textId="77777777" w:rsidR="00D96143" w:rsidRDefault="00AB5055">
                  <w:pPr>
                    <w:ind w:left="0" w:firstLine="0"/>
                    <w:rPr>
                      <w:b/>
                    </w:rPr>
                  </w:pPr>
                  <w:r>
                    <w:rPr>
                      <w:b/>
                    </w:rPr>
                    <w:t>Was the actual cause identified?</w:t>
                  </w:r>
                </w:p>
              </w:tc>
              <w:tc>
                <w:tcPr>
                  <w:tcW w:w="1545" w:type="dxa"/>
                </w:tcPr>
                <w:p w14:paraId="11FAD227" w14:textId="77777777" w:rsidR="00D96143" w:rsidRDefault="00D96143"/>
              </w:tc>
              <w:tc>
                <w:tcPr>
                  <w:tcW w:w="2865" w:type="dxa"/>
                </w:tcPr>
                <w:p w14:paraId="5E5CDD96" w14:textId="77777777" w:rsidR="00D96143" w:rsidRDefault="00D96143"/>
              </w:tc>
            </w:tr>
            <w:tr w:rsidR="00D96143" w14:paraId="7BB09ED7" w14:textId="77777777">
              <w:tc>
                <w:tcPr>
                  <w:tcW w:w="2695" w:type="dxa"/>
                </w:tcPr>
                <w:p w14:paraId="3EB5F4D6" w14:textId="77777777" w:rsidR="00D96143" w:rsidRDefault="00AB5055">
                  <w:pPr>
                    <w:ind w:left="0" w:firstLine="0"/>
                    <w:rPr>
                      <w:b/>
                    </w:rPr>
                  </w:pPr>
                  <w:r>
                    <w:rPr>
                      <w:b/>
                    </w:rPr>
                    <w:t>What information was needed sooner?</w:t>
                  </w:r>
                </w:p>
              </w:tc>
              <w:tc>
                <w:tcPr>
                  <w:tcW w:w="1545" w:type="dxa"/>
                </w:tcPr>
                <w:p w14:paraId="657E8550" w14:textId="77777777" w:rsidR="00D96143" w:rsidRDefault="00D96143"/>
              </w:tc>
              <w:tc>
                <w:tcPr>
                  <w:tcW w:w="2865" w:type="dxa"/>
                </w:tcPr>
                <w:p w14:paraId="41CD4A85" w14:textId="77777777" w:rsidR="00D96143" w:rsidRDefault="00D96143"/>
              </w:tc>
            </w:tr>
            <w:tr w:rsidR="00D96143" w14:paraId="4E6CB287" w14:textId="77777777">
              <w:tc>
                <w:tcPr>
                  <w:tcW w:w="2695" w:type="dxa"/>
                </w:tcPr>
                <w:p w14:paraId="41CA85BB" w14:textId="77777777" w:rsidR="00D96143" w:rsidRDefault="00AB5055">
                  <w:pPr>
                    <w:ind w:left="0" w:firstLine="0"/>
                    <w:rPr>
                      <w:b/>
                    </w:rPr>
                  </w:pPr>
                  <w:r>
                    <w:rPr>
                      <w:b/>
                    </w:rPr>
                    <w:lastRenderedPageBreak/>
                    <w:t>Were any steps taken that might have inhibited recovery?</w:t>
                  </w:r>
                </w:p>
              </w:tc>
              <w:tc>
                <w:tcPr>
                  <w:tcW w:w="1545" w:type="dxa"/>
                </w:tcPr>
                <w:p w14:paraId="117938DE" w14:textId="77777777" w:rsidR="00D96143" w:rsidRDefault="00D96143"/>
              </w:tc>
              <w:tc>
                <w:tcPr>
                  <w:tcW w:w="2865" w:type="dxa"/>
                </w:tcPr>
                <w:p w14:paraId="72875FA2" w14:textId="77777777" w:rsidR="00D96143" w:rsidRDefault="00D96143"/>
              </w:tc>
            </w:tr>
            <w:tr w:rsidR="00D96143" w14:paraId="67350C8A" w14:textId="77777777">
              <w:tc>
                <w:tcPr>
                  <w:tcW w:w="2695" w:type="dxa"/>
                </w:tcPr>
                <w:p w14:paraId="3B09B571" w14:textId="77777777" w:rsidR="00D96143" w:rsidRDefault="00AB5055">
                  <w:pPr>
                    <w:ind w:left="0" w:firstLine="0"/>
                    <w:rPr>
                      <w:b/>
                    </w:rPr>
                  </w:pPr>
                  <w:r>
                    <w:rPr>
                      <w:b/>
                    </w:rPr>
                    <w:t>What should/would staff/management do differently the next time a similar incident happens?</w:t>
                  </w:r>
                </w:p>
              </w:tc>
              <w:tc>
                <w:tcPr>
                  <w:tcW w:w="1545" w:type="dxa"/>
                </w:tcPr>
                <w:p w14:paraId="7E828611" w14:textId="77777777" w:rsidR="00D96143" w:rsidRDefault="00D96143"/>
              </w:tc>
              <w:tc>
                <w:tcPr>
                  <w:tcW w:w="2865" w:type="dxa"/>
                </w:tcPr>
                <w:p w14:paraId="705E2818" w14:textId="77777777" w:rsidR="00D96143" w:rsidRDefault="00D96143"/>
              </w:tc>
            </w:tr>
            <w:tr w:rsidR="00D96143" w14:paraId="6EE05EF2" w14:textId="77777777">
              <w:tc>
                <w:tcPr>
                  <w:tcW w:w="2695" w:type="dxa"/>
                </w:tcPr>
                <w:p w14:paraId="792EF2A8" w14:textId="77777777" w:rsidR="00D96143" w:rsidRDefault="00AB5055">
                  <w:pPr>
                    <w:ind w:left="0" w:firstLine="0"/>
                    <w:rPr>
                      <w:b/>
                    </w:rPr>
                  </w:pPr>
                  <w:r>
                    <w:rPr>
                      <w:b/>
                    </w:rPr>
                    <w:t>How could information sharing (in/out) with other organizations have been improved?</w:t>
                  </w:r>
                </w:p>
              </w:tc>
              <w:tc>
                <w:tcPr>
                  <w:tcW w:w="1545" w:type="dxa"/>
                </w:tcPr>
                <w:p w14:paraId="191FFFC9" w14:textId="77777777" w:rsidR="00D96143" w:rsidRDefault="00D96143"/>
              </w:tc>
              <w:tc>
                <w:tcPr>
                  <w:tcW w:w="2865" w:type="dxa"/>
                </w:tcPr>
                <w:p w14:paraId="7BA47318" w14:textId="77777777" w:rsidR="00D96143" w:rsidRDefault="00D96143"/>
              </w:tc>
            </w:tr>
            <w:tr w:rsidR="00D96143" w14:paraId="1E4EACDF" w14:textId="77777777">
              <w:tc>
                <w:tcPr>
                  <w:tcW w:w="2695" w:type="dxa"/>
                </w:tcPr>
                <w:p w14:paraId="30A7543D" w14:textId="77777777" w:rsidR="00D96143" w:rsidRDefault="00AB5055">
                  <w:pPr>
                    <w:ind w:left="0" w:firstLine="0"/>
                    <w:rPr>
                      <w:b/>
                    </w:rPr>
                  </w:pPr>
                  <w:r>
                    <w:rPr>
                      <w:b/>
                    </w:rPr>
                    <w:t>What corrective actions can prevent or lower the likelihood of similar incidents in the future?</w:t>
                  </w:r>
                </w:p>
              </w:tc>
              <w:tc>
                <w:tcPr>
                  <w:tcW w:w="1545" w:type="dxa"/>
                </w:tcPr>
                <w:p w14:paraId="1E577869" w14:textId="77777777" w:rsidR="00D96143" w:rsidRDefault="00D96143"/>
              </w:tc>
              <w:tc>
                <w:tcPr>
                  <w:tcW w:w="2865" w:type="dxa"/>
                </w:tcPr>
                <w:p w14:paraId="1CB31C3A" w14:textId="77777777" w:rsidR="00D96143" w:rsidRDefault="00D96143"/>
              </w:tc>
            </w:tr>
            <w:tr w:rsidR="00D96143" w14:paraId="3B9EA67A" w14:textId="77777777">
              <w:tc>
                <w:tcPr>
                  <w:tcW w:w="2695" w:type="dxa"/>
                </w:tcPr>
                <w:p w14:paraId="4B4AABA5" w14:textId="77777777" w:rsidR="00D96143" w:rsidRDefault="00AB5055">
                  <w:pPr>
                    <w:ind w:left="0" w:firstLine="0"/>
                    <w:rPr>
                      <w:b/>
                    </w:rPr>
                  </w:pPr>
                  <w:r>
                    <w:rPr>
                      <w:b/>
                    </w:rPr>
                    <w:t>What precursors or indicators of compromise should be watched in the future to speed up detection?</w:t>
                  </w:r>
                </w:p>
              </w:tc>
              <w:tc>
                <w:tcPr>
                  <w:tcW w:w="1545" w:type="dxa"/>
                </w:tcPr>
                <w:p w14:paraId="0AA7C178" w14:textId="77777777" w:rsidR="00D96143" w:rsidRDefault="00D96143"/>
              </w:tc>
              <w:tc>
                <w:tcPr>
                  <w:tcW w:w="2865" w:type="dxa"/>
                </w:tcPr>
                <w:p w14:paraId="60B5DAFB" w14:textId="77777777" w:rsidR="00D96143" w:rsidRDefault="00D96143"/>
              </w:tc>
            </w:tr>
            <w:tr w:rsidR="00D96143" w14:paraId="75411C0C" w14:textId="77777777">
              <w:tc>
                <w:tcPr>
                  <w:tcW w:w="2695" w:type="dxa"/>
                </w:tcPr>
                <w:p w14:paraId="5065613F" w14:textId="77777777" w:rsidR="00D96143" w:rsidRDefault="00AB5055">
                  <w:pPr>
                    <w:ind w:left="0" w:firstLine="0"/>
                    <w:rPr>
                      <w:b/>
                    </w:rPr>
                  </w:pPr>
                  <w:r>
                    <w:rPr>
                      <w:b/>
                    </w:rPr>
                    <w:t>What additional tools and/or resources are needed to address future incidents?</w:t>
                  </w:r>
                </w:p>
              </w:tc>
              <w:tc>
                <w:tcPr>
                  <w:tcW w:w="1545" w:type="dxa"/>
                </w:tcPr>
                <w:p w14:paraId="5C50A04D" w14:textId="77777777" w:rsidR="00D96143" w:rsidRDefault="00D96143"/>
              </w:tc>
              <w:tc>
                <w:tcPr>
                  <w:tcW w:w="2865" w:type="dxa"/>
                </w:tcPr>
                <w:p w14:paraId="1C2291D3" w14:textId="77777777" w:rsidR="00D96143" w:rsidRDefault="00D96143"/>
              </w:tc>
            </w:tr>
            <w:tr w:rsidR="00D96143" w14:paraId="0C2F9C13" w14:textId="77777777">
              <w:tc>
                <w:tcPr>
                  <w:tcW w:w="2695" w:type="dxa"/>
                </w:tcPr>
                <w:p w14:paraId="5DDDF4BD" w14:textId="77777777" w:rsidR="00D96143" w:rsidRDefault="00AB5055">
                  <w:pPr>
                    <w:ind w:left="0" w:firstLine="0"/>
                    <w:rPr>
                      <w:b/>
                    </w:rPr>
                  </w:pPr>
                  <w:r>
                    <w:rPr>
                      <w:b/>
                    </w:rPr>
                    <w:t>What tools, processes, metrics, or resources could be in place and/or monitored to detect a similar incident sooner?</w:t>
                  </w:r>
                </w:p>
              </w:tc>
              <w:tc>
                <w:tcPr>
                  <w:tcW w:w="1545" w:type="dxa"/>
                </w:tcPr>
                <w:p w14:paraId="2702E495" w14:textId="77777777" w:rsidR="00D96143" w:rsidRDefault="00D96143"/>
              </w:tc>
              <w:tc>
                <w:tcPr>
                  <w:tcW w:w="2865" w:type="dxa"/>
                </w:tcPr>
                <w:p w14:paraId="3507ED83" w14:textId="77777777" w:rsidR="00D96143" w:rsidRDefault="00D96143"/>
              </w:tc>
            </w:tr>
          </w:tbl>
          <w:p w14:paraId="19834472" w14:textId="77777777" w:rsidR="00D96143" w:rsidRDefault="00D96143"/>
        </w:tc>
      </w:tr>
      <w:tr w:rsidR="00D96143" w14:paraId="3EBDE6A8" w14:textId="77777777">
        <w:trPr>
          <w:trHeight w:val="537"/>
        </w:trPr>
        <w:tc>
          <w:tcPr>
            <w:tcW w:w="1956" w:type="dxa"/>
            <w:vAlign w:val="center"/>
          </w:tcPr>
          <w:p w14:paraId="0E23066F" w14:textId="77777777" w:rsidR="00D96143" w:rsidRDefault="00AB5055">
            <w:pPr>
              <w:ind w:left="0" w:firstLine="0"/>
              <w:rPr>
                <w:b/>
              </w:rPr>
            </w:pPr>
            <w:r>
              <w:rPr>
                <w:b/>
              </w:rPr>
              <w:lastRenderedPageBreak/>
              <w:t>Root Cause Analysis</w:t>
            </w:r>
          </w:p>
        </w:tc>
        <w:tc>
          <w:tcPr>
            <w:tcW w:w="7394" w:type="dxa"/>
          </w:tcPr>
          <w:p w14:paraId="70BA8E23" w14:textId="77777777" w:rsidR="00D96143" w:rsidRDefault="00D96143"/>
          <w:tbl>
            <w:tblPr>
              <w:tblStyle w:val="af2"/>
              <w:tblW w:w="7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1560"/>
              <w:gridCol w:w="2895"/>
            </w:tblGrid>
            <w:tr w:rsidR="00D96143" w14:paraId="5E757CFB" w14:textId="77777777">
              <w:tc>
                <w:tcPr>
                  <w:tcW w:w="2700" w:type="dxa"/>
                </w:tcPr>
                <w:p w14:paraId="3FEBCF4C" w14:textId="77777777" w:rsidR="00D96143" w:rsidRDefault="00AB5055">
                  <w:pPr>
                    <w:ind w:left="0" w:firstLine="0"/>
                  </w:pPr>
                  <w:r>
                    <w:rPr>
                      <w:b/>
                    </w:rPr>
                    <w:t>Question</w:t>
                  </w:r>
                </w:p>
              </w:tc>
              <w:tc>
                <w:tcPr>
                  <w:tcW w:w="1560" w:type="dxa"/>
                </w:tcPr>
                <w:p w14:paraId="547C76BE" w14:textId="77777777" w:rsidR="00D96143" w:rsidRDefault="00AB5055">
                  <w:pPr>
                    <w:ind w:left="0" w:firstLine="0"/>
                  </w:pPr>
                  <w:r>
                    <w:rPr>
                      <w:b/>
                    </w:rPr>
                    <w:t>Response</w:t>
                  </w:r>
                </w:p>
              </w:tc>
              <w:tc>
                <w:tcPr>
                  <w:tcW w:w="2895" w:type="dxa"/>
                </w:tcPr>
                <w:p w14:paraId="45E43296" w14:textId="77777777" w:rsidR="00D96143" w:rsidRDefault="00AB5055">
                  <w:pPr>
                    <w:ind w:left="0" w:firstLine="0"/>
                  </w:pPr>
                  <w:r>
                    <w:rPr>
                      <w:b/>
                    </w:rPr>
                    <w:t>Comment</w:t>
                  </w:r>
                </w:p>
              </w:tc>
            </w:tr>
            <w:tr w:rsidR="00D96143" w14:paraId="79E58072" w14:textId="77777777">
              <w:tc>
                <w:tcPr>
                  <w:tcW w:w="2700" w:type="dxa"/>
                </w:tcPr>
                <w:p w14:paraId="5C4896E1" w14:textId="77777777" w:rsidR="00D96143" w:rsidRDefault="00AB5055">
                  <w:pPr>
                    <w:ind w:left="0" w:firstLine="0"/>
                    <w:rPr>
                      <w:b/>
                    </w:rPr>
                  </w:pPr>
                  <w:r>
                    <w:rPr>
                      <w:b/>
                    </w:rPr>
                    <w:t>What could have prevented the incident?</w:t>
                  </w:r>
                </w:p>
              </w:tc>
              <w:tc>
                <w:tcPr>
                  <w:tcW w:w="1560" w:type="dxa"/>
                </w:tcPr>
                <w:p w14:paraId="67D10C94" w14:textId="77777777" w:rsidR="00D96143" w:rsidRDefault="00D96143"/>
              </w:tc>
              <w:tc>
                <w:tcPr>
                  <w:tcW w:w="2895" w:type="dxa"/>
                </w:tcPr>
                <w:p w14:paraId="59DC779C" w14:textId="77777777" w:rsidR="00D96143" w:rsidRDefault="00D96143"/>
              </w:tc>
            </w:tr>
            <w:tr w:rsidR="00D96143" w14:paraId="788EA763" w14:textId="77777777">
              <w:tc>
                <w:tcPr>
                  <w:tcW w:w="2700" w:type="dxa"/>
                </w:tcPr>
                <w:p w14:paraId="747DA161" w14:textId="77777777" w:rsidR="00D96143" w:rsidRDefault="00AB5055">
                  <w:pPr>
                    <w:ind w:left="0" w:firstLine="0"/>
                    <w:rPr>
                      <w:b/>
                    </w:rPr>
                  </w:pPr>
                  <w:r>
                    <w:rPr>
                      <w:b/>
                    </w:rPr>
                    <w:t>Was there damage caused prior to detection?</w:t>
                  </w:r>
                </w:p>
              </w:tc>
              <w:tc>
                <w:tcPr>
                  <w:tcW w:w="1560" w:type="dxa"/>
                </w:tcPr>
                <w:p w14:paraId="12A4EBC5" w14:textId="77777777" w:rsidR="00D96143" w:rsidRDefault="00D96143"/>
              </w:tc>
              <w:tc>
                <w:tcPr>
                  <w:tcW w:w="2895" w:type="dxa"/>
                </w:tcPr>
                <w:p w14:paraId="5BF59CD6" w14:textId="77777777" w:rsidR="00D96143" w:rsidRDefault="00D96143"/>
              </w:tc>
            </w:tr>
            <w:tr w:rsidR="00D96143" w14:paraId="05B2EF18" w14:textId="77777777">
              <w:tc>
                <w:tcPr>
                  <w:tcW w:w="2700" w:type="dxa"/>
                </w:tcPr>
                <w:p w14:paraId="13B88584" w14:textId="77777777" w:rsidR="00D96143" w:rsidRDefault="00AB5055">
                  <w:pPr>
                    <w:ind w:left="0" w:firstLine="0"/>
                    <w:rPr>
                      <w:b/>
                    </w:rPr>
                  </w:pPr>
                  <w:r>
                    <w:rPr>
                      <w:b/>
                    </w:rPr>
                    <w:t>Is the incident a recurrence of a previous incident?</w:t>
                  </w:r>
                </w:p>
              </w:tc>
              <w:tc>
                <w:tcPr>
                  <w:tcW w:w="1560" w:type="dxa"/>
                </w:tcPr>
                <w:p w14:paraId="28E6D8DE" w14:textId="77777777" w:rsidR="00D96143" w:rsidRDefault="00D96143"/>
              </w:tc>
              <w:tc>
                <w:tcPr>
                  <w:tcW w:w="2895" w:type="dxa"/>
                </w:tcPr>
                <w:p w14:paraId="3B1A942A" w14:textId="77777777" w:rsidR="00D96143" w:rsidRDefault="00D96143"/>
              </w:tc>
            </w:tr>
            <w:tr w:rsidR="00D96143" w14:paraId="5D10F8A0" w14:textId="77777777">
              <w:tc>
                <w:tcPr>
                  <w:tcW w:w="2700" w:type="dxa"/>
                </w:tcPr>
                <w:p w14:paraId="3C8B2B69" w14:textId="77777777" w:rsidR="00D96143" w:rsidRDefault="00AB5055">
                  <w:pPr>
                    <w:ind w:left="0" w:firstLine="0"/>
                    <w:rPr>
                      <w:b/>
                    </w:rPr>
                  </w:pPr>
                  <w:r>
                    <w:rPr>
                      <w:b/>
                    </w:rPr>
                    <w:t>Was the actual cause identified?</w:t>
                  </w:r>
                </w:p>
              </w:tc>
              <w:tc>
                <w:tcPr>
                  <w:tcW w:w="1560" w:type="dxa"/>
                </w:tcPr>
                <w:p w14:paraId="420D1DC2" w14:textId="77777777" w:rsidR="00D96143" w:rsidRDefault="00D96143"/>
              </w:tc>
              <w:tc>
                <w:tcPr>
                  <w:tcW w:w="2895" w:type="dxa"/>
                </w:tcPr>
                <w:p w14:paraId="0C3B6150" w14:textId="77777777" w:rsidR="00D96143" w:rsidRDefault="00D96143"/>
              </w:tc>
            </w:tr>
            <w:tr w:rsidR="00D96143" w14:paraId="25F824D9" w14:textId="77777777">
              <w:tc>
                <w:tcPr>
                  <w:tcW w:w="2700" w:type="dxa"/>
                </w:tcPr>
                <w:p w14:paraId="6F1F05A9" w14:textId="77777777" w:rsidR="00D96143" w:rsidRDefault="00AB5055">
                  <w:pPr>
                    <w:ind w:left="0" w:firstLine="0"/>
                    <w:rPr>
                      <w:b/>
                    </w:rPr>
                  </w:pPr>
                  <w:r>
                    <w:rPr>
                      <w:b/>
                    </w:rPr>
                    <w:t>Was the actual cause identified?</w:t>
                  </w:r>
                </w:p>
              </w:tc>
              <w:tc>
                <w:tcPr>
                  <w:tcW w:w="1560" w:type="dxa"/>
                </w:tcPr>
                <w:p w14:paraId="1429280C" w14:textId="77777777" w:rsidR="00D96143" w:rsidRDefault="00D96143"/>
              </w:tc>
              <w:tc>
                <w:tcPr>
                  <w:tcW w:w="2895" w:type="dxa"/>
                </w:tcPr>
                <w:p w14:paraId="09F20D62" w14:textId="77777777" w:rsidR="00D96143" w:rsidRDefault="00D96143"/>
              </w:tc>
            </w:tr>
            <w:tr w:rsidR="00D96143" w14:paraId="6731B532" w14:textId="77777777">
              <w:tc>
                <w:tcPr>
                  <w:tcW w:w="2700" w:type="dxa"/>
                </w:tcPr>
                <w:p w14:paraId="3BAA4DCF" w14:textId="77777777" w:rsidR="00D96143" w:rsidRDefault="00AB5055">
                  <w:pPr>
                    <w:ind w:left="0" w:firstLine="0"/>
                    <w:rPr>
                      <w:b/>
                    </w:rPr>
                  </w:pPr>
                  <w:r>
                    <w:rPr>
                      <w:b/>
                    </w:rPr>
                    <w:t>Were there any leading edge indicators of detection that were missed?</w:t>
                  </w:r>
                </w:p>
              </w:tc>
              <w:tc>
                <w:tcPr>
                  <w:tcW w:w="1560" w:type="dxa"/>
                </w:tcPr>
                <w:p w14:paraId="0F77C1CA" w14:textId="77777777" w:rsidR="00D96143" w:rsidRDefault="00D96143"/>
              </w:tc>
              <w:tc>
                <w:tcPr>
                  <w:tcW w:w="2895" w:type="dxa"/>
                </w:tcPr>
                <w:p w14:paraId="00520FB8" w14:textId="77777777" w:rsidR="00D96143" w:rsidRDefault="00D96143"/>
              </w:tc>
            </w:tr>
          </w:tbl>
          <w:p w14:paraId="79013792" w14:textId="77777777" w:rsidR="00D96143" w:rsidRDefault="00D96143"/>
        </w:tc>
      </w:tr>
      <w:tr w:rsidR="00D96143" w14:paraId="7A0958C6" w14:textId="77777777">
        <w:trPr>
          <w:trHeight w:val="537"/>
        </w:trPr>
        <w:tc>
          <w:tcPr>
            <w:tcW w:w="1956" w:type="dxa"/>
            <w:vAlign w:val="center"/>
          </w:tcPr>
          <w:p w14:paraId="1646965F" w14:textId="77777777" w:rsidR="00D96143" w:rsidRDefault="00AB5055">
            <w:pPr>
              <w:ind w:left="0" w:firstLine="0"/>
              <w:rPr>
                <w:b/>
              </w:rPr>
            </w:pPr>
            <w:r>
              <w:rPr>
                <w:b/>
              </w:rPr>
              <w:lastRenderedPageBreak/>
              <w:t>Metrics</w:t>
            </w:r>
          </w:p>
        </w:tc>
        <w:tc>
          <w:tcPr>
            <w:tcW w:w="7394" w:type="dxa"/>
          </w:tcPr>
          <w:p w14:paraId="2D037E19" w14:textId="77777777" w:rsidR="00D96143" w:rsidRDefault="00AB5055">
            <w:pPr>
              <w:ind w:left="0" w:firstLine="0"/>
            </w:pPr>
            <w:r>
              <w:t>[Enter any related metrics e.g. mean-time-to-incident-discovery, cost of recovery, time from detection to containment,…]</w:t>
            </w:r>
          </w:p>
        </w:tc>
      </w:tr>
      <w:tr w:rsidR="00D96143" w14:paraId="4896C595" w14:textId="77777777">
        <w:trPr>
          <w:trHeight w:val="537"/>
        </w:trPr>
        <w:tc>
          <w:tcPr>
            <w:tcW w:w="1956" w:type="dxa"/>
            <w:vAlign w:val="center"/>
          </w:tcPr>
          <w:p w14:paraId="539FA003" w14:textId="77777777" w:rsidR="00D96143" w:rsidRDefault="00AB5055">
            <w:pPr>
              <w:ind w:left="0" w:firstLine="0"/>
              <w:rPr>
                <w:b/>
              </w:rPr>
            </w:pPr>
            <w:r>
              <w:rPr>
                <w:b/>
              </w:rPr>
              <w:t>Approximate cost of the incident</w:t>
            </w:r>
          </w:p>
        </w:tc>
        <w:tc>
          <w:tcPr>
            <w:tcW w:w="7394" w:type="dxa"/>
          </w:tcPr>
          <w:p w14:paraId="2DCA6523" w14:textId="77777777" w:rsidR="00D96143" w:rsidRDefault="00AB5055">
            <w:pPr>
              <w:ind w:left="0" w:firstLine="0"/>
            </w:pPr>
            <w:r>
              <w:t>[What was the cost in time, materials, human resources, and lost productivity to the organization in dollar figures? These could range from time and resources, equipment replacement costs, organization downtime, idle employee time, backlog catchup overtime, etc.]</w:t>
            </w:r>
          </w:p>
        </w:tc>
      </w:tr>
    </w:tbl>
    <w:p w14:paraId="5B26C51C" w14:textId="77777777" w:rsidR="00D96143" w:rsidRDefault="00D96143">
      <w:pPr>
        <w:spacing w:after="0" w:line="240" w:lineRule="auto"/>
        <w:ind w:left="0" w:firstLine="0"/>
      </w:pPr>
    </w:p>
    <w:p w14:paraId="7964B728" w14:textId="77777777" w:rsidR="00D96143" w:rsidRDefault="00D96143">
      <w:pPr>
        <w:spacing w:after="0" w:line="240" w:lineRule="auto"/>
        <w:ind w:left="-8" w:firstLine="0"/>
        <w:jc w:val="both"/>
      </w:pPr>
    </w:p>
    <w:p w14:paraId="27D380A1" w14:textId="77777777" w:rsidR="00D96143" w:rsidRDefault="00D96143">
      <w:pPr>
        <w:spacing w:after="0" w:line="240" w:lineRule="auto"/>
        <w:ind w:left="-8" w:firstLine="0"/>
        <w:jc w:val="both"/>
      </w:pPr>
    </w:p>
    <w:p w14:paraId="77FA6724" w14:textId="77777777" w:rsidR="00D96143" w:rsidRDefault="00D96143">
      <w:pPr>
        <w:spacing w:after="0" w:line="240" w:lineRule="auto"/>
        <w:ind w:left="0" w:firstLine="0"/>
        <w:jc w:val="both"/>
      </w:pPr>
    </w:p>
    <w:p w14:paraId="5C53DB4B" w14:textId="77777777" w:rsidR="00D96143" w:rsidRDefault="00D96143">
      <w:pPr>
        <w:spacing w:after="0" w:line="240" w:lineRule="auto"/>
        <w:ind w:left="0" w:firstLine="0"/>
        <w:jc w:val="both"/>
      </w:pPr>
    </w:p>
    <w:p w14:paraId="1810B8F8" w14:textId="77777777" w:rsidR="00D96143" w:rsidRDefault="00AB5055">
      <w:pPr>
        <w:spacing w:after="0" w:line="240" w:lineRule="auto"/>
        <w:ind w:left="139" w:firstLine="0"/>
        <w:jc w:val="center"/>
      </w:pPr>
      <w:r>
        <w:rPr>
          <w:b/>
          <w:color w:val="000080"/>
          <w:sz w:val="38"/>
          <w:szCs w:val="38"/>
        </w:rPr>
        <w:t>I</w:t>
      </w:r>
      <w:r>
        <w:rPr>
          <w:b/>
          <w:color w:val="000080"/>
          <w:sz w:val="30"/>
          <w:szCs w:val="30"/>
        </w:rPr>
        <w:t xml:space="preserve">MPROVEMENT </w:t>
      </w:r>
      <w:r>
        <w:rPr>
          <w:b/>
          <w:color w:val="000080"/>
          <w:sz w:val="38"/>
          <w:szCs w:val="38"/>
        </w:rPr>
        <w:t>P</w:t>
      </w:r>
      <w:r>
        <w:rPr>
          <w:b/>
          <w:color w:val="000080"/>
          <w:sz w:val="30"/>
          <w:szCs w:val="30"/>
        </w:rPr>
        <w:t>LAN</w:t>
      </w:r>
    </w:p>
    <w:p w14:paraId="5494CB13" w14:textId="77777777" w:rsidR="00D96143" w:rsidRDefault="00AB5055">
      <w:pPr>
        <w:spacing w:after="0" w:line="240" w:lineRule="auto"/>
        <w:ind w:left="0" w:right="12" w:firstLine="593"/>
        <w:jc w:val="both"/>
        <w:rPr>
          <w:sz w:val="24"/>
          <w:szCs w:val="24"/>
        </w:rPr>
      </w:pPr>
      <w:r>
        <w:t>This improvement plan has been developed specifically for [Organization] as a result of the Cyber Incident that occurred on [date].</w:t>
      </w:r>
      <w:r>
        <w:rPr>
          <w:sz w:val="24"/>
          <w:szCs w:val="24"/>
        </w:rPr>
        <w:t xml:space="preserve"> </w:t>
      </w:r>
    </w:p>
    <w:p w14:paraId="6B3F6E98" w14:textId="77777777" w:rsidR="00D96143" w:rsidRDefault="00D96143">
      <w:pPr>
        <w:spacing w:after="0" w:line="240" w:lineRule="auto"/>
        <w:ind w:left="0" w:right="12" w:firstLine="593"/>
        <w:jc w:val="both"/>
        <w:rPr>
          <w:sz w:val="24"/>
          <w:szCs w:val="24"/>
        </w:rPr>
      </w:pPr>
    </w:p>
    <w:tbl>
      <w:tblPr>
        <w:tblStyle w:val="af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85"/>
        <w:gridCol w:w="2430"/>
        <w:gridCol w:w="1620"/>
        <w:gridCol w:w="1260"/>
        <w:gridCol w:w="1255"/>
      </w:tblGrid>
      <w:tr w:rsidR="00D96143" w14:paraId="3D4C9C97" w14:textId="77777777">
        <w:tc>
          <w:tcPr>
            <w:tcW w:w="2785" w:type="dxa"/>
            <w:vAlign w:val="bottom"/>
          </w:tcPr>
          <w:p w14:paraId="7B829D20" w14:textId="77777777" w:rsidR="00D96143" w:rsidRDefault="00AB5055">
            <w:pPr>
              <w:ind w:left="0" w:right="12" w:firstLine="0"/>
              <w:jc w:val="center"/>
              <w:rPr>
                <w:b/>
                <w:color w:val="000000"/>
                <w:sz w:val="20"/>
                <w:szCs w:val="20"/>
              </w:rPr>
            </w:pPr>
            <w:r>
              <w:rPr>
                <w:b/>
                <w:color w:val="000000"/>
                <w:sz w:val="20"/>
                <w:szCs w:val="20"/>
              </w:rPr>
              <w:t>Issue/Area for Improvement</w:t>
            </w:r>
          </w:p>
        </w:tc>
        <w:tc>
          <w:tcPr>
            <w:tcW w:w="2430" w:type="dxa"/>
            <w:vAlign w:val="bottom"/>
          </w:tcPr>
          <w:p w14:paraId="5CD2C1A5" w14:textId="77777777" w:rsidR="00D96143" w:rsidRDefault="00AB5055">
            <w:pPr>
              <w:ind w:left="0" w:right="12" w:firstLine="0"/>
              <w:jc w:val="center"/>
              <w:rPr>
                <w:b/>
                <w:color w:val="000000"/>
                <w:sz w:val="20"/>
                <w:szCs w:val="20"/>
              </w:rPr>
            </w:pPr>
            <w:r>
              <w:rPr>
                <w:b/>
                <w:color w:val="000000"/>
                <w:sz w:val="20"/>
                <w:szCs w:val="20"/>
              </w:rPr>
              <w:t>Corrective Action</w:t>
            </w:r>
          </w:p>
        </w:tc>
        <w:tc>
          <w:tcPr>
            <w:tcW w:w="1620" w:type="dxa"/>
            <w:vAlign w:val="bottom"/>
          </w:tcPr>
          <w:p w14:paraId="1C5BBBDF" w14:textId="77777777" w:rsidR="00D96143" w:rsidRDefault="00AB5055">
            <w:pPr>
              <w:ind w:left="0" w:right="12" w:firstLine="0"/>
              <w:jc w:val="center"/>
              <w:rPr>
                <w:b/>
                <w:color w:val="000000"/>
                <w:sz w:val="20"/>
                <w:szCs w:val="20"/>
              </w:rPr>
            </w:pPr>
            <w:r>
              <w:rPr>
                <w:b/>
                <w:color w:val="000000"/>
                <w:sz w:val="20"/>
                <w:szCs w:val="20"/>
              </w:rPr>
              <w:t>Primary Responsible</w:t>
            </w:r>
          </w:p>
        </w:tc>
        <w:tc>
          <w:tcPr>
            <w:tcW w:w="1260" w:type="dxa"/>
            <w:vAlign w:val="bottom"/>
          </w:tcPr>
          <w:p w14:paraId="06432731" w14:textId="77777777" w:rsidR="00D96143" w:rsidRDefault="00AB5055">
            <w:pPr>
              <w:ind w:left="0" w:right="12" w:firstLine="0"/>
              <w:jc w:val="center"/>
              <w:rPr>
                <w:b/>
                <w:color w:val="000000"/>
                <w:sz w:val="20"/>
                <w:szCs w:val="20"/>
              </w:rPr>
            </w:pPr>
            <w:r>
              <w:rPr>
                <w:b/>
                <w:color w:val="000000"/>
                <w:sz w:val="20"/>
                <w:szCs w:val="20"/>
              </w:rPr>
              <w:t>Start</w:t>
            </w:r>
          </w:p>
          <w:p w14:paraId="594339B9" w14:textId="77777777" w:rsidR="00D96143" w:rsidRDefault="00AB5055">
            <w:pPr>
              <w:ind w:left="0" w:right="12" w:firstLine="0"/>
              <w:jc w:val="center"/>
              <w:rPr>
                <w:b/>
                <w:color w:val="000000"/>
                <w:sz w:val="20"/>
                <w:szCs w:val="20"/>
              </w:rPr>
            </w:pPr>
            <w:r>
              <w:rPr>
                <w:b/>
                <w:color w:val="000000"/>
                <w:sz w:val="20"/>
                <w:szCs w:val="20"/>
              </w:rPr>
              <w:t xml:space="preserve"> Date</w:t>
            </w:r>
          </w:p>
        </w:tc>
        <w:tc>
          <w:tcPr>
            <w:tcW w:w="1255" w:type="dxa"/>
            <w:vAlign w:val="bottom"/>
          </w:tcPr>
          <w:p w14:paraId="030A4D85" w14:textId="77777777" w:rsidR="00D96143" w:rsidRDefault="00AB5055">
            <w:pPr>
              <w:ind w:left="0" w:right="12" w:firstLine="0"/>
              <w:jc w:val="center"/>
              <w:rPr>
                <w:b/>
                <w:color w:val="000000"/>
                <w:sz w:val="20"/>
                <w:szCs w:val="20"/>
              </w:rPr>
            </w:pPr>
            <w:r>
              <w:rPr>
                <w:b/>
                <w:color w:val="000000"/>
                <w:sz w:val="20"/>
                <w:szCs w:val="20"/>
              </w:rPr>
              <w:t>Completion Date</w:t>
            </w:r>
          </w:p>
        </w:tc>
      </w:tr>
      <w:tr w:rsidR="00D96143" w14:paraId="125E6010" w14:textId="77777777">
        <w:tc>
          <w:tcPr>
            <w:tcW w:w="2785" w:type="dxa"/>
            <w:vMerge w:val="restart"/>
          </w:tcPr>
          <w:p w14:paraId="3F202C51" w14:textId="77777777" w:rsidR="00D96143" w:rsidRDefault="00AB5055">
            <w:pPr>
              <w:numPr>
                <w:ilvl w:val="0"/>
                <w:numId w:val="14"/>
              </w:numPr>
              <w:pBdr>
                <w:top w:val="nil"/>
                <w:left w:val="nil"/>
                <w:bottom w:val="nil"/>
                <w:right w:val="nil"/>
                <w:between w:val="nil"/>
              </w:pBdr>
              <w:ind w:right="12"/>
              <w:rPr>
                <w:color w:val="000000"/>
              </w:rPr>
            </w:pPr>
            <w:r>
              <w:rPr>
                <w:color w:val="000000"/>
              </w:rPr>
              <w:t>[Area for Improvement]</w:t>
            </w:r>
          </w:p>
        </w:tc>
        <w:tc>
          <w:tcPr>
            <w:tcW w:w="2430" w:type="dxa"/>
          </w:tcPr>
          <w:p w14:paraId="5050F9A4" w14:textId="77777777" w:rsidR="00D96143" w:rsidRDefault="00AB5055">
            <w:pPr>
              <w:ind w:left="0" w:right="12" w:firstLine="0"/>
              <w:jc w:val="both"/>
            </w:pPr>
            <w:r>
              <w:rPr>
                <w:sz w:val="20"/>
                <w:szCs w:val="20"/>
              </w:rPr>
              <w:t xml:space="preserve">[Corrective Action 1]  </w:t>
            </w:r>
          </w:p>
        </w:tc>
        <w:tc>
          <w:tcPr>
            <w:tcW w:w="1620" w:type="dxa"/>
          </w:tcPr>
          <w:p w14:paraId="4D85D6BA" w14:textId="77777777" w:rsidR="00D96143" w:rsidRDefault="00D96143">
            <w:pPr>
              <w:ind w:left="0" w:right="12" w:firstLine="0"/>
              <w:jc w:val="both"/>
            </w:pPr>
          </w:p>
        </w:tc>
        <w:tc>
          <w:tcPr>
            <w:tcW w:w="1260" w:type="dxa"/>
          </w:tcPr>
          <w:p w14:paraId="228B88B8" w14:textId="77777777" w:rsidR="00D96143" w:rsidRDefault="00D96143">
            <w:pPr>
              <w:ind w:left="0" w:right="12" w:firstLine="0"/>
              <w:jc w:val="both"/>
            </w:pPr>
          </w:p>
        </w:tc>
        <w:tc>
          <w:tcPr>
            <w:tcW w:w="1255" w:type="dxa"/>
          </w:tcPr>
          <w:p w14:paraId="5E08CAF1" w14:textId="77777777" w:rsidR="00D96143" w:rsidRDefault="00D96143">
            <w:pPr>
              <w:ind w:left="0" w:right="12" w:firstLine="0"/>
              <w:jc w:val="both"/>
            </w:pPr>
          </w:p>
        </w:tc>
      </w:tr>
      <w:tr w:rsidR="00D96143" w14:paraId="0AD5D0C3" w14:textId="77777777">
        <w:tc>
          <w:tcPr>
            <w:tcW w:w="2785" w:type="dxa"/>
            <w:vMerge/>
          </w:tcPr>
          <w:p w14:paraId="4997F77D" w14:textId="77777777" w:rsidR="00D96143" w:rsidRDefault="00D96143">
            <w:pPr>
              <w:widowControl w:val="0"/>
              <w:pBdr>
                <w:top w:val="nil"/>
                <w:left w:val="nil"/>
                <w:bottom w:val="nil"/>
                <w:right w:val="nil"/>
                <w:between w:val="nil"/>
              </w:pBdr>
              <w:spacing w:line="276" w:lineRule="auto"/>
              <w:ind w:left="0" w:firstLine="0"/>
            </w:pPr>
          </w:p>
        </w:tc>
        <w:tc>
          <w:tcPr>
            <w:tcW w:w="2430" w:type="dxa"/>
          </w:tcPr>
          <w:p w14:paraId="65FE60A8" w14:textId="77777777" w:rsidR="00D96143" w:rsidRDefault="00AB5055">
            <w:pPr>
              <w:ind w:left="0" w:right="12" w:firstLine="0"/>
              <w:jc w:val="both"/>
            </w:pPr>
            <w:r>
              <w:rPr>
                <w:sz w:val="20"/>
                <w:szCs w:val="20"/>
              </w:rPr>
              <w:t xml:space="preserve">[Corrective Action 2]  </w:t>
            </w:r>
          </w:p>
        </w:tc>
        <w:tc>
          <w:tcPr>
            <w:tcW w:w="1620" w:type="dxa"/>
          </w:tcPr>
          <w:p w14:paraId="6ACEFC99" w14:textId="77777777" w:rsidR="00D96143" w:rsidRDefault="00D96143">
            <w:pPr>
              <w:ind w:left="0" w:right="12" w:firstLine="0"/>
              <w:jc w:val="both"/>
            </w:pPr>
          </w:p>
        </w:tc>
        <w:tc>
          <w:tcPr>
            <w:tcW w:w="1260" w:type="dxa"/>
          </w:tcPr>
          <w:p w14:paraId="21BD652E" w14:textId="77777777" w:rsidR="00D96143" w:rsidRDefault="00D96143">
            <w:pPr>
              <w:ind w:left="0" w:right="12" w:firstLine="0"/>
              <w:jc w:val="both"/>
            </w:pPr>
          </w:p>
        </w:tc>
        <w:tc>
          <w:tcPr>
            <w:tcW w:w="1255" w:type="dxa"/>
          </w:tcPr>
          <w:p w14:paraId="79DF6941" w14:textId="77777777" w:rsidR="00D96143" w:rsidRDefault="00D96143">
            <w:pPr>
              <w:ind w:left="0" w:right="12" w:firstLine="0"/>
              <w:jc w:val="both"/>
            </w:pPr>
          </w:p>
        </w:tc>
      </w:tr>
      <w:tr w:rsidR="00D96143" w14:paraId="17D89F3F" w14:textId="77777777">
        <w:tc>
          <w:tcPr>
            <w:tcW w:w="2785" w:type="dxa"/>
            <w:vMerge/>
          </w:tcPr>
          <w:p w14:paraId="47B67CEA" w14:textId="77777777" w:rsidR="00D96143" w:rsidRDefault="00D96143">
            <w:pPr>
              <w:widowControl w:val="0"/>
              <w:pBdr>
                <w:top w:val="nil"/>
                <w:left w:val="nil"/>
                <w:bottom w:val="nil"/>
                <w:right w:val="nil"/>
                <w:between w:val="nil"/>
              </w:pBdr>
              <w:spacing w:line="276" w:lineRule="auto"/>
              <w:ind w:left="0" w:firstLine="0"/>
            </w:pPr>
          </w:p>
        </w:tc>
        <w:tc>
          <w:tcPr>
            <w:tcW w:w="2430" w:type="dxa"/>
          </w:tcPr>
          <w:p w14:paraId="3EE30010" w14:textId="77777777" w:rsidR="00D96143" w:rsidRDefault="00AB5055">
            <w:pPr>
              <w:ind w:left="0" w:right="12" w:firstLine="0"/>
              <w:jc w:val="both"/>
            </w:pPr>
            <w:r>
              <w:rPr>
                <w:sz w:val="20"/>
                <w:szCs w:val="20"/>
              </w:rPr>
              <w:t xml:space="preserve">[Corrective Action 3]  </w:t>
            </w:r>
          </w:p>
        </w:tc>
        <w:tc>
          <w:tcPr>
            <w:tcW w:w="1620" w:type="dxa"/>
          </w:tcPr>
          <w:p w14:paraId="25864499" w14:textId="77777777" w:rsidR="00D96143" w:rsidRDefault="00D96143">
            <w:pPr>
              <w:ind w:left="0" w:right="12" w:firstLine="0"/>
              <w:jc w:val="both"/>
            </w:pPr>
          </w:p>
        </w:tc>
        <w:tc>
          <w:tcPr>
            <w:tcW w:w="1260" w:type="dxa"/>
          </w:tcPr>
          <w:p w14:paraId="2B0272CE" w14:textId="77777777" w:rsidR="00D96143" w:rsidRDefault="00D96143">
            <w:pPr>
              <w:ind w:left="0" w:right="12" w:firstLine="0"/>
              <w:jc w:val="both"/>
            </w:pPr>
          </w:p>
        </w:tc>
        <w:tc>
          <w:tcPr>
            <w:tcW w:w="1255" w:type="dxa"/>
          </w:tcPr>
          <w:p w14:paraId="17FB1EC8" w14:textId="77777777" w:rsidR="00D96143" w:rsidRDefault="00D96143">
            <w:pPr>
              <w:ind w:left="0" w:right="12" w:firstLine="0"/>
              <w:jc w:val="both"/>
            </w:pPr>
          </w:p>
        </w:tc>
      </w:tr>
      <w:tr w:rsidR="00D96143" w14:paraId="1D8E4899" w14:textId="77777777">
        <w:tc>
          <w:tcPr>
            <w:tcW w:w="2785" w:type="dxa"/>
            <w:vMerge w:val="restart"/>
          </w:tcPr>
          <w:p w14:paraId="6C61FD64" w14:textId="77777777" w:rsidR="00D96143" w:rsidRDefault="00AB5055">
            <w:pPr>
              <w:numPr>
                <w:ilvl w:val="0"/>
                <w:numId w:val="14"/>
              </w:numPr>
              <w:pBdr>
                <w:top w:val="nil"/>
                <w:left w:val="nil"/>
                <w:bottom w:val="nil"/>
                <w:right w:val="nil"/>
                <w:between w:val="nil"/>
              </w:pBdr>
              <w:ind w:right="12"/>
              <w:rPr>
                <w:color w:val="000000"/>
              </w:rPr>
            </w:pPr>
            <w:r>
              <w:rPr>
                <w:color w:val="000000"/>
              </w:rPr>
              <w:t>[Area for Improvement]</w:t>
            </w:r>
          </w:p>
        </w:tc>
        <w:tc>
          <w:tcPr>
            <w:tcW w:w="2430" w:type="dxa"/>
          </w:tcPr>
          <w:p w14:paraId="0642C670" w14:textId="77777777" w:rsidR="00D96143" w:rsidRDefault="00AB5055">
            <w:pPr>
              <w:ind w:left="0" w:right="12" w:firstLine="0"/>
              <w:jc w:val="both"/>
            </w:pPr>
            <w:r>
              <w:rPr>
                <w:sz w:val="20"/>
                <w:szCs w:val="20"/>
              </w:rPr>
              <w:t xml:space="preserve">[Corrective Action 1]  </w:t>
            </w:r>
          </w:p>
        </w:tc>
        <w:tc>
          <w:tcPr>
            <w:tcW w:w="1620" w:type="dxa"/>
          </w:tcPr>
          <w:p w14:paraId="4AC379BF" w14:textId="77777777" w:rsidR="00D96143" w:rsidRDefault="00D96143">
            <w:pPr>
              <w:ind w:left="0" w:right="12" w:firstLine="0"/>
              <w:jc w:val="both"/>
            </w:pPr>
          </w:p>
        </w:tc>
        <w:tc>
          <w:tcPr>
            <w:tcW w:w="1260" w:type="dxa"/>
          </w:tcPr>
          <w:p w14:paraId="48228408" w14:textId="77777777" w:rsidR="00D96143" w:rsidRDefault="00D96143">
            <w:pPr>
              <w:ind w:left="0" w:right="12" w:firstLine="0"/>
              <w:jc w:val="both"/>
            </w:pPr>
          </w:p>
        </w:tc>
        <w:tc>
          <w:tcPr>
            <w:tcW w:w="1255" w:type="dxa"/>
          </w:tcPr>
          <w:p w14:paraId="6F2FF31B" w14:textId="77777777" w:rsidR="00D96143" w:rsidRDefault="00D96143">
            <w:pPr>
              <w:ind w:left="0" w:right="12" w:firstLine="0"/>
              <w:jc w:val="both"/>
            </w:pPr>
          </w:p>
        </w:tc>
      </w:tr>
      <w:tr w:rsidR="00D96143" w14:paraId="690EDE79" w14:textId="77777777">
        <w:tc>
          <w:tcPr>
            <w:tcW w:w="2785" w:type="dxa"/>
            <w:vMerge/>
          </w:tcPr>
          <w:p w14:paraId="7683DDBC" w14:textId="77777777" w:rsidR="00D96143" w:rsidRDefault="00D96143">
            <w:pPr>
              <w:widowControl w:val="0"/>
              <w:pBdr>
                <w:top w:val="nil"/>
                <w:left w:val="nil"/>
                <w:bottom w:val="nil"/>
                <w:right w:val="nil"/>
                <w:between w:val="nil"/>
              </w:pBdr>
              <w:spacing w:line="276" w:lineRule="auto"/>
              <w:ind w:left="0" w:firstLine="0"/>
            </w:pPr>
          </w:p>
        </w:tc>
        <w:tc>
          <w:tcPr>
            <w:tcW w:w="2430" w:type="dxa"/>
          </w:tcPr>
          <w:p w14:paraId="3BDE726D" w14:textId="77777777" w:rsidR="00D96143" w:rsidRDefault="00AB5055">
            <w:pPr>
              <w:ind w:left="0" w:right="12" w:firstLine="0"/>
              <w:jc w:val="both"/>
            </w:pPr>
            <w:r>
              <w:rPr>
                <w:sz w:val="20"/>
                <w:szCs w:val="20"/>
              </w:rPr>
              <w:t xml:space="preserve">[Corrective Action 2]  </w:t>
            </w:r>
          </w:p>
        </w:tc>
        <w:tc>
          <w:tcPr>
            <w:tcW w:w="1620" w:type="dxa"/>
          </w:tcPr>
          <w:p w14:paraId="5FD8A69F" w14:textId="77777777" w:rsidR="00D96143" w:rsidRDefault="00D96143">
            <w:pPr>
              <w:ind w:left="0" w:right="12" w:firstLine="0"/>
              <w:jc w:val="both"/>
            </w:pPr>
          </w:p>
        </w:tc>
        <w:tc>
          <w:tcPr>
            <w:tcW w:w="1260" w:type="dxa"/>
          </w:tcPr>
          <w:p w14:paraId="157D189A" w14:textId="77777777" w:rsidR="00D96143" w:rsidRDefault="00D96143">
            <w:pPr>
              <w:ind w:left="0" w:right="12" w:firstLine="0"/>
              <w:jc w:val="both"/>
            </w:pPr>
          </w:p>
        </w:tc>
        <w:tc>
          <w:tcPr>
            <w:tcW w:w="1255" w:type="dxa"/>
          </w:tcPr>
          <w:p w14:paraId="7B258291" w14:textId="77777777" w:rsidR="00D96143" w:rsidRDefault="00D96143">
            <w:pPr>
              <w:ind w:left="0" w:right="12" w:firstLine="0"/>
              <w:jc w:val="both"/>
            </w:pPr>
          </w:p>
        </w:tc>
      </w:tr>
    </w:tbl>
    <w:p w14:paraId="7A79B413" w14:textId="77777777" w:rsidR="00D96143" w:rsidRDefault="00D96143">
      <w:pPr>
        <w:spacing w:after="0" w:line="240" w:lineRule="auto"/>
        <w:ind w:left="0" w:right="12" w:firstLine="593"/>
        <w:jc w:val="both"/>
      </w:pPr>
    </w:p>
    <w:p w14:paraId="29FE413A" w14:textId="77777777" w:rsidR="00D96143" w:rsidRDefault="00AB5055">
      <w:pPr>
        <w:spacing w:after="0" w:line="240" w:lineRule="auto"/>
        <w:ind w:left="0" w:firstLine="0"/>
        <w:jc w:val="both"/>
      </w:pPr>
      <w:r>
        <w:rPr>
          <w:sz w:val="24"/>
          <w:szCs w:val="24"/>
        </w:rPr>
        <w:t xml:space="preserve"> </w:t>
      </w:r>
    </w:p>
    <w:p w14:paraId="1A191F85" w14:textId="77777777" w:rsidR="00D96143" w:rsidRDefault="00AB5055">
      <w:pPr>
        <w:pStyle w:val="Heading3"/>
        <w:spacing w:after="0" w:line="240" w:lineRule="auto"/>
        <w:ind w:left="0" w:right="90" w:firstLine="0"/>
        <w:jc w:val="both"/>
        <w:rPr>
          <w:rFonts w:ascii="Calibri" w:eastAsia="Calibri" w:hAnsi="Calibri" w:cs="Calibri"/>
        </w:rPr>
      </w:pPr>
      <w:r>
        <w:rPr>
          <w:rFonts w:ascii="Calibri" w:eastAsia="Calibri" w:hAnsi="Calibri" w:cs="Calibri"/>
          <w:b w:val="0"/>
          <w:sz w:val="20"/>
          <w:szCs w:val="20"/>
        </w:rPr>
        <w:t>SECTION 9</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sz w:val="32"/>
          <w:szCs w:val="32"/>
        </w:rPr>
        <w:t>External Contacts</w:t>
      </w:r>
      <w:r>
        <w:rPr>
          <w:rFonts w:ascii="Calibri" w:eastAsia="Calibri" w:hAnsi="Calibri" w:cs="Calibri"/>
          <w:color w:val="000000"/>
          <w:sz w:val="32"/>
          <w:szCs w:val="32"/>
        </w:rPr>
        <w:t xml:space="preserve"> </w:t>
      </w:r>
    </w:p>
    <w:p w14:paraId="50DAF5CD" w14:textId="77777777" w:rsidR="00D96143" w:rsidRDefault="00AB5055">
      <w:pPr>
        <w:spacing w:after="0" w:line="240" w:lineRule="auto"/>
        <w:ind w:left="111" w:right="-32" w:firstLine="0"/>
        <w:jc w:val="both"/>
      </w:pPr>
      <w:r>
        <w:rPr>
          <w:noProof/>
        </w:rPr>
        <mc:AlternateContent>
          <mc:Choice Requires="wpg">
            <w:drawing>
              <wp:inline distT="0" distB="0" distL="0" distR="0" wp14:anchorId="7F8DEE72" wp14:editId="03017538">
                <wp:extent cx="5981065" cy="6096"/>
                <wp:effectExtent l="0" t="0" r="0" b="0"/>
                <wp:docPr id="42" name="Group 42"/>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47" name="Group 43"/>
                        <wpg:cNvGrpSpPr/>
                        <wpg:grpSpPr>
                          <a:xfrm>
                            <a:off x="2355468" y="3776952"/>
                            <a:ext cx="5981065" cy="6075"/>
                            <a:chOff x="0" y="0"/>
                            <a:chExt cx="5981065" cy="6075"/>
                          </a:xfrm>
                        </wpg:grpSpPr>
                        <wps:wsp>
                          <wps:cNvPr id="48" name="Rectangle 44"/>
                          <wps:cNvSpPr/>
                          <wps:spPr>
                            <a:xfrm>
                              <a:off x="0" y="0"/>
                              <a:ext cx="5981050" cy="6075"/>
                            </a:xfrm>
                            <a:prstGeom prst="rect">
                              <a:avLst/>
                            </a:prstGeom>
                            <a:noFill/>
                            <a:ln>
                              <a:noFill/>
                            </a:ln>
                          </wps:spPr>
                          <wps:txbx>
                            <w:txbxContent>
                              <w:p w14:paraId="2C3F50AB"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49" name="Freeform: Shape 45"/>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7F8DEE72" id="Group 42" o:spid="_x0000_s1066"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">
                <v:group id="Group 43" o:spid="_x0000_s1067"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4" o:spid="_x0000_s1068"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" filled="f" stroked="f">
                    <v:textbox inset="2.53958mm,2.53958mm,2.53958mm,2.53958mm">
                      <w:txbxContent>
                        <w:p w14:paraId="2C3F50AB" w14:textId="77777777" w:rsidR="00D96143" w:rsidRDefault="00D96143">
                          <w:pPr>
                            <w:spacing w:after="0" w:line="240" w:lineRule="auto"/>
                            <w:ind w:left="0" w:firstLine="0"/>
                            <w:textDirection w:val="btLr"/>
                          </w:pPr>
                        </w:p>
                      </w:txbxContent>
                    </v:textbox>
                  </v:rect>
                  <v:shape id="Freeform: Shape 45" o:spid="_x0000_s1069"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" path="m,l5981065,e" filled="f" strokecolor="#1f487c">
                    <v:stroke startarrowwidth="narrow" startarrowlength="short" endarrowwidth="narrow" endarrowlength="short"/>
                    <v:path arrowok="t" o:extrusionok="f"/>
                  </v:shape>
                </v:group>
                <w10:anchorlock/>
              </v:group>
            </w:pict>
          </mc:Fallback>
        </mc:AlternateContent>
      </w:r>
    </w:p>
    <w:p w14:paraId="7B14940F" w14:textId="77777777" w:rsidR="00D96143" w:rsidRDefault="00AB5055">
      <w:pPr>
        <w:spacing w:after="0" w:line="240" w:lineRule="auto"/>
        <w:ind w:left="0" w:firstLine="0"/>
        <w:jc w:val="both"/>
      </w:pPr>
      <w:r>
        <w:rPr>
          <w:b/>
          <w:sz w:val="9"/>
          <w:szCs w:val="9"/>
        </w:rPr>
        <w:t xml:space="preserve"> </w:t>
      </w:r>
    </w:p>
    <w:p w14:paraId="5F80F471" w14:textId="77777777" w:rsidR="00D96143" w:rsidRDefault="00AB5055">
      <w:pPr>
        <w:spacing w:after="0" w:line="240" w:lineRule="auto"/>
        <w:ind w:left="0" w:right="71" w:firstLine="0"/>
        <w:jc w:val="both"/>
      </w:pPr>
      <w:r>
        <w:rPr>
          <w:b/>
        </w:rPr>
        <w:t xml:space="preserve">External Partners. </w:t>
      </w:r>
      <w:r>
        <w:t xml:space="preserve">Collaboration with external entities may be necessary to assist with incident response or for auxiliary support. The IRT shall ensure that all those participating in the incident response work together efficiently and effectively. </w:t>
      </w:r>
    </w:p>
    <w:p w14:paraId="712E6997" w14:textId="77777777" w:rsidR="00D96143" w:rsidRDefault="00AB5055">
      <w:pPr>
        <w:spacing w:after="0" w:line="240" w:lineRule="auto"/>
        <w:ind w:left="0" w:firstLine="0"/>
        <w:jc w:val="both"/>
      </w:pPr>
      <w:r>
        <w:rPr>
          <w:sz w:val="16"/>
          <w:szCs w:val="16"/>
        </w:rPr>
        <w:t xml:space="preserve"> </w:t>
      </w:r>
    </w:p>
    <w:p w14:paraId="1C95BE31" w14:textId="03F35086" w:rsidR="00D96143" w:rsidRDefault="00AB5055">
      <w:pPr>
        <w:spacing w:after="0" w:line="240" w:lineRule="auto"/>
        <w:ind w:left="0" w:right="12" w:firstLine="0"/>
        <w:jc w:val="both"/>
      </w:pPr>
      <w:r>
        <w:t xml:space="preserve">The tables below identify contact information of external partners with whom the </w:t>
      </w:r>
      <w:r w:rsidR="000C73D2">
        <w:t>organization</w:t>
      </w:r>
      <w:r>
        <w:t xml:space="preserve"> may need to collaborate in the event of an Incident as well as resource pages and other useful information. </w:t>
      </w:r>
    </w:p>
    <w:p w14:paraId="37AE2CDA" w14:textId="77777777" w:rsidR="00D96143" w:rsidRDefault="00AB5055">
      <w:pPr>
        <w:spacing w:after="0" w:line="240" w:lineRule="auto"/>
        <w:ind w:left="0" w:firstLine="0"/>
        <w:jc w:val="both"/>
      </w:pPr>
      <w:r>
        <w:rPr>
          <w:sz w:val="16"/>
          <w:szCs w:val="16"/>
        </w:rPr>
        <w:t xml:space="preserve"> </w:t>
      </w:r>
    </w:p>
    <w:p w14:paraId="2FFB72E0" w14:textId="77777777" w:rsidR="00D96143" w:rsidRDefault="00AB5055">
      <w:pPr>
        <w:pStyle w:val="Heading4"/>
        <w:spacing w:after="120" w:line="240" w:lineRule="auto"/>
        <w:ind w:left="0" w:firstLine="0"/>
        <w:jc w:val="both"/>
        <w:rPr>
          <w:rFonts w:ascii="Calibri" w:eastAsia="Calibri" w:hAnsi="Calibri" w:cs="Calibri"/>
        </w:rPr>
      </w:pPr>
      <w:r>
        <w:rPr>
          <w:rFonts w:ascii="Calibri" w:eastAsia="Calibri" w:hAnsi="Calibri" w:cs="Calibri"/>
        </w:rPr>
        <w:t>Table 9.1: State of Ohio Contacts</w:t>
      </w:r>
      <w:r>
        <w:rPr>
          <w:rFonts w:ascii="Calibri" w:eastAsia="Calibri" w:hAnsi="Calibri" w:cs="Calibri"/>
          <w:color w:val="000000"/>
        </w:rPr>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p>
    <w:tbl>
      <w:tblPr>
        <w:tblStyle w:val="af4"/>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3870"/>
        <w:gridCol w:w="3240"/>
      </w:tblGrid>
      <w:tr w:rsidR="00D96143" w14:paraId="1674454F" w14:textId="77777777">
        <w:trPr>
          <w:trHeight w:val="171"/>
        </w:trPr>
        <w:tc>
          <w:tcPr>
            <w:tcW w:w="2250" w:type="dxa"/>
            <w:shd w:val="clear" w:color="auto" w:fill="auto"/>
          </w:tcPr>
          <w:p w14:paraId="5C72C062" w14:textId="77777777" w:rsidR="00D96143" w:rsidRDefault="00AB5055">
            <w:pPr>
              <w:ind w:left="106" w:firstLine="0"/>
              <w:jc w:val="both"/>
              <w:rPr>
                <w:b/>
              </w:rPr>
            </w:pPr>
            <w:r>
              <w:rPr>
                <w:b/>
              </w:rPr>
              <w:t>Resource</w:t>
            </w:r>
          </w:p>
        </w:tc>
        <w:tc>
          <w:tcPr>
            <w:tcW w:w="3870" w:type="dxa"/>
            <w:shd w:val="clear" w:color="auto" w:fill="auto"/>
          </w:tcPr>
          <w:p w14:paraId="394B549B" w14:textId="77777777" w:rsidR="00D96143" w:rsidRDefault="00AB5055">
            <w:pPr>
              <w:ind w:left="106" w:firstLine="0"/>
              <w:jc w:val="both"/>
            </w:pPr>
            <w:r>
              <w:rPr>
                <w:b/>
              </w:rPr>
              <w:t>Services</w:t>
            </w:r>
          </w:p>
        </w:tc>
        <w:tc>
          <w:tcPr>
            <w:tcW w:w="3240" w:type="dxa"/>
            <w:shd w:val="clear" w:color="auto" w:fill="auto"/>
          </w:tcPr>
          <w:p w14:paraId="19F99275" w14:textId="77777777" w:rsidR="00D96143" w:rsidRDefault="00AB5055">
            <w:pPr>
              <w:ind w:left="106" w:right="1093" w:firstLine="0"/>
              <w:jc w:val="both"/>
            </w:pPr>
            <w:r>
              <w:rPr>
                <w:b/>
              </w:rPr>
              <w:t>Contact Information</w:t>
            </w:r>
          </w:p>
        </w:tc>
      </w:tr>
      <w:tr w:rsidR="00D96143" w14:paraId="38EA1443" w14:textId="77777777">
        <w:trPr>
          <w:trHeight w:val="1278"/>
        </w:trPr>
        <w:tc>
          <w:tcPr>
            <w:tcW w:w="2250" w:type="dxa"/>
            <w:shd w:val="clear" w:color="auto" w:fill="auto"/>
          </w:tcPr>
          <w:p w14:paraId="0593A106" w14:textId="77777777" w:rsidR="00D96143" w:rsidRDefault="00AB5055">
            <w:pPr>
              <w:ind w:left="106" w:firstLine="0"/>
            </w:pPr>
            <w:r>
              <w:rPr>
                <w:b/>
              </w:rPr>
              <w:t>Ohio Bureau of Criminal Investigation</w:t>
            </w:r>
            <w:r>
              <w:t xml:space="preserve"> </w:t>
            </w:r>
          </w:p>
          <w:p w14:paraId="0B9514F0" w14:textId="77777777" w:rsidR="00D96143" w:rsidRDefault="00D96143">
            <w:pPr>
              <w:ind w:left="106" w:firstLine="0"/>
            </w:pPr>
          </w:p>
          <w:p w14:paraId="7150DFAD" w14:textId="77777777" w:rsidR="00D96143" w:rsidRDefault="00AB5055">
            <w:pPr>
              <w:ind w:left="106" w:firstLine="0"/>
              <w:rPr>
                <w:b/>
              </w:rPr>
            </w:pPr>
            <w:r>
              <w:rPr>
                <w:b/>
              </w:rPr>
              <w:t>Cyber Crimes Unit</w:t>
            </w:r>
          </w:p>
          <w:p w14:paraId="46A1DB4B" w14:textId="77777777" w:rsidR="00D96143" w:rsidRDefault="00D96143">
            <w:pPr>
              <w:ind w:left="106" w:firstLine="0"/>
              <w:rPr>
                <w:b/>
              </w:rPr>
            </w:pPr>
          </w:p>
        </w:tc>
        <w:tc>
          <w:tcPr>
            <w:tcW w:w="3870" w:type="dxa"/>
            <w:shd w:val="clear" w:color="auto" w:fill="auto"/>
          </w:tcPr>
          <w:p w14:paraId="4A66B85E" w14:textId="77777777" w:rsidR="00D96143" w:rsidRDefault="00AB5055">
            <w:pPr>
              <w:ind w:left="106" w:firstLine="0"/>
            </w:pPr>
            <w:r>
              <w:t xml:space="preserve">The unit helps local officials deal with the increasingly complex technical and legal issues involved in computer crime investigations and prosecutions. Its investigations encompass murder, sexual assault, fraud, theft, child pornography and other crimes committed with the aid of computers, external drives, memory cards, cellphones, digital cameras, </w:t>
            </w:r>
            <w:r>
              <w:lastRenderedPageBreak/>
              <w:t>gaming stations, global positioning systems and more. Most of the crimes investigated by the unit involve violent criminal activity, and more than half involve children.</w:t>
            </w:r>
          </w:p>
        </w:tc>
        <w:tc>
          <w:tcPr>
            <w:tcW w:w="3240" w:type="dxa"/>
            <w:shd w:val="clear" w:color="auto" w:fill="auto"/>
          </w:tcPr>
          <w:p w14:paraId="61BBCC1B" w14:textId="77777777" w:rsidR="00D96143" w:rsidRDefault="00AB5055">
            <w:pPr>
              <w:ind w:left="106" w:right="121" w:firstLine="0"/>
            </w:pPr>
            <w:r>
              <w:lastRenderedPageBreak/>
              <w:t xml:space="preserve">Headquarters Bureau of Criminal Investigation </w:t>
            </w:r>
          </w:p>
          <w:p w14:paraId="7C921F77" w14:textId="77777777" w:rsidR="00D96143" w:rsidRDefault="00AB5055">
            <w:pPr>
              <w:ind w:left="106" w:right="121" w:firstLine="0"/>
            </w:pPr>
            <w:r>
              <w:t xml:space="preserve">P.O. Box 365 </w:t>
            </w:r>
          </w:p>
          <w:p w14:paraId="0CCE1B82" w14:textId="77777777" w:rsidR="00D96143" w:rsidRDefault="00AB5055">
            <w:pPr>
              <w:ind w:left="106" w:right="121" w:firstLine="0"/>
            </w:pPr>
            <w:r>
              <w:t xml:space="preserve">London, OH 43140 </w:t>
            </w:r>
          </w:p>
          <w:p w14:paraId="5A0206B1" w14:textId="77777777" w:rsidR="00D96143" w:rsidRDefault="00AB5055">
            <w:pPr>
              <w:ind w:left="106" w:right="121" w:firstLine="0"/>
            </w:pPr>
            <w:r>
              <w:t xml:space="preserve">740-845-2000 </w:t>
            </w:r>
          </w:p>
          <w:p w14:paraId="1AC7A48C" w14:textId="77777777" w:rsidR="00D96143" w:rsidRDefault="00D96143">
            <w:pPr>
              <w:ind w:left="106" w:right="121" w:firstLine="0"/>
            </w:pPr>
          </w:p>
          <w:p w14:paraId="78004614" w14:textId="77777777" w:rsidR="00D96143" w:rsidRDefault="00AB5055">
            <w:pPr>
              <w:ind w:left="106" w:right="121" w:firstLine="0"/>
            </w:pPr>
            <w:r>
              <w:t xml:space="preserve">Athens Office </w:t>
            </w:r>
          </w:p>
          <w:p w14:paraId="3D8D6873" w14:textId="77777777" w:rsidR="00D96143" w:rsidRDefault="00AB5055">
            <w:pPr>
              <w:ind w:left="106" w:right="121" w:firstLine="0"/>
            </w:pPr>
            <w:r>
              <w:t xml:space="preserve">86 Columbus Circle, Suite 202 </w:t>
            </w:r>
          </w:p>
          <w:p w14:paraId="74ECCEED" w14:textId="77777777" w:rsidR="00D96143" w:rsidRDefault="00AB5055">
            <w:pPr>
              <w:ind w:left="106" w:right="121" w:firstLine="0"/>
            </w:pPr>
            <w:r>
              <w:t xml:space="preserve">Athens, OH 45701 </w:t>
            </w:r>
          </w:p>
          <w:p w14:paraId="3BCB616B" w14:textId="77777777" w:rsidR="00D96143" w:rsidRDefault="00AB5055">
            <w:pPr>
              <w:ind w:left="106" w:right="121" w:firstLine="0"/>
            </w:pPr>
            <w:r>
              <w:lastRenderedPageBreak/>
              <w:t xml:space="preserve">740-249-4378 </w:t>
            </w:r>
          </w:p>
          <w:p w14:paraId="04652183" w14:textId="77777777" w:rsidR="00D96143" w:rsidRDefault="00D96143">
            <w:pPr>
              <w:ind w:left="106" w:right="121" w:firstLine="0"/>
            </w:pPr>
          </w:p>
          <w:p w14:paraId="36C357B0" w14:textId="77777777" w:rsidR="00D96143" w:rsidRDefault="00AB5055">
            <w:pPr>
              <w:ind w:left="106" w:right="121" w:firstLine="0"/>
            </w:pPr>
            <w:r>
              <w:t xml:space="preserve">Bowling Green Office </w:t>
            </w:r>
          </w:p>
          <w:p w14:paraId="7F07BE25" w14:textId="77777777" w:rsidR="00D96143" w:rsidRDefault="00AB5055">
            <w:pPr>
              <w:ind w:left="106" w:right="121" w:firstLine="0"/>
            </w:pPr>
            <w:r>
              <w:t xml:space="preserve">750 N. College Drive </w:t>
            </w:r>
          </w:p>
          <w:p w14:paraId="67168F05" w14:textId="77777777" w:rsidR="00D96143" w:rsidRDefault="00AB5055">
            <w:pPr>
              <w:ind w:left="106" w:right="121" w:firstLine="0"/>
            </w:pPr>
            <w:r>
              <w:t xml:space="preserve">Bowling Green, OH 43402 </w:t>
            </w:r>
          </w:p>
          <w:p w14:paraId="67799D23" w14:textId="77777777" w:rsidR="00D96143" w:rsidRDefault="00AB5055">
            <w:pPr>
              <w:ind w:left="106" w:right="121" w:firstLine="0"/>
            </w:pPr>
            <w:r>
              <w:t xml:space="preserve">419-353-5603 </w:t>
            </w:r>
          </w:p>
          <w:p w14:paraId="3F8E3E40" w14:textId="77777777" w:rsidR="00D96143" w:rsidRDefault="00D96143">
            <w:pPr>
              <w:ind w:left="106" w:right="121" w:firstLine="0"/>
            </w:pPr>
          </w:p>
          <w:p w14:paraId="4EF704BA" w14:textId="77777777" w:rsidR="00D96143" w:rsidRDefault="00AB5055">
            <w:pPr>
              <w:ind w:left="106" w:right="121" w:firstLine="0"/>
            </w:pPr>
            <w:r>
              <w:t xml:space="preserve">Cambridge Office </w:t>
            </w:r>
          </w:p>
          <w:p w14:paraId="757D277D" w14:textId="77777777" w:rsidR="00D96143" w:rsidRDefault="00AB5055">
            <w:pPr>
              <w:ind w:left="106" w:right="121" w:firstLine="0"/>
            </w:pPr>
            <w:r>
              <w:t xml:space="preserve">1225 Woodlawn Avenue </w:t>
            </w:r>
          </w:p>
          <w:p w14:paraId="5D60D108" w14:textId="77777777" w:rsidR="00D96143" w:rsidRDefault="00AB5055">
            <w:pPr>
              <w:ind w:left="106" w:right="121" w:firstLine="0"/>
            </w:pPr>
            <w:r>
              <w:t xml:space="preserve">Cambridge, OH 43275 </w:t>
            </w:r>
          </w:p>
          <w:p w14:paraId="66400C07" w14:textId="77777777" w:rsidR="00D96143" w:rsidRDefault="00AB5055">
            <w:pPr>
              <w:ind w:left="106" w:right="121" w:firstLine="0"/>
            </w:pPr>
            <w:r>
              <w:t xml:space="preserve">740-845-2000 </w:t>
            </w:r>
          </w:p>
          <w:p w14:paraId="421A4681" w14:textId="77777777" w:rsidR="00D96143" w:rsidRDefault="00D96143">
            <w:pPr>
              <w:ind w:left="106" w:right="121" w:firstLine="0"/>
            </w:pPr>
          </w:p>
          <w:p w14:paraId="050F942A" w14:textId="77777777" w:rsidR="00D96143" w:rsidRDefault="00AB5055">
            <w:pPr>
              <w:ind w:left="106" w:right="121" w:firstLine="0"/>
            </w:pPr>
            <w:r>
              <w:t xml:space="preserve">Richfield Office </w:t>
            </w:r>
          </w:p>
          <w:p w14:paraId="41B3C5CE" w14:textId="77777777" w:rsidR="00D96143" w:rsidRDefault="00AB5055">
            <w:pPr>
              <w:ind w:left="106" w:right="121" w:firstLine="0"/>
            </w:pPr>
            <w:r>
              <w:t xml:space="preserve">4055 Highlander Parkway </w:t>
            </w:r>
          </w:p>
          <w:p w14:paraId="28B852AB" w14:textId="77777777" w:rsidR="00D96143" w:rsidRDefault="00AB5055">
            <w:pPr>
              <w:ind w:left="106" w:right="121" w:firstLine="0"/>
            </w:pPr>
            <w:r>
              <w:t xml:space="preserve">Richfield, OH 44286 </w:t>
            </w:r>
          </w:p>
          <w:p w14:paraId="42483400" w14:textId="77777777" w:rsidR="00D96143" w:rsidRDefault="00AB5055">
            <w:pPr>
              <w:ind w:left="106" w:right="121" w:firstLine="0"/>
            </w:pPr>
            <w:r>
              <w:t xml:space="preserve">330-659-4600 </w:t>
            </w:r>
          </w:p>
          <w:p w14:paraId="66FFC195" w14:textId="77777777" w:rsidR="00D96143" w:rsidRDefault="00D96143">
            <w:pPr>
              <w:ind w:left="106" w:right="121" w:firstLine="0"/>
            </w:pPr>
          </w:p>
          <w:p w14:paraId="7CB26C4F" w14:textId="77777777" w:rsidR="00D96143" w:rsidRDefault="00AB5055">
            <w:pPr>
              <w:ind w:left="106" w:right="121" w:firstLine="0"/>
            </w:pPr>
            <w:r>
              <w:t xml:space="preserve">Youngstown Office </w:t>
            </w:r>
          </w:p>
          <w:p w14:paraId="63F20437" w14:textId="77777777" w:rsidR="00D96143" w:rsidRDefault="00AB5055">
            <w:pPr>
              <w:ind w:left="106" w:right="121" w:firstLine="0"/>
            </w:pPr>
            <w:r>
              <w:t xml:space="preserve">20 W. Federal Street </w:t>
            </w:r>
          </w:p>
          <w:p w14:paraId="56989303" w14:textId="77777777" w:rsidR="00D96143" w:rsidRDefault="00AB5055">
            <w:pPr>
              <w:ind w:left="106" w:right="121" w:firstLine="0"/>
            </w:pPr>
            <w:r>
              <w:t>Youngstown, OH 44503</w:t>
            </w:r>
          </w:p>
          <w:p w14:paraId="364CBC8C" w14:textId="77777777" w:rsidR="00D96143" w:rsidRDefault="00AB5055">
            <w:pPr>
              <w:ind w:left="106" w:right="121" w:firstLine="0"/>
            </w:pPr>
            <w:r>
              <w:t>330-884-7555</w:t>
            </w:r>
          </w:p>
        </w:tc>
      </w:tr>
      <w:tr w:rsidR="00D96143" w14:paraId="65BCB15E" w14:textId="77777777">
        <w:trPr>
          <w:trHeight w:val="4626"/>
        </w:trPr>
        <w:tc>
          <w:tcPr>
            <w:tcW w:w="2250" w:type="dxa"/>
            <w:shd w:val="clear" w:color="auto" w:fill="auto"/>
          </w:tcPr>
          <w:p w14:paraId="07181A2C" w14:textId="77777777" w:rsidR="00D96143" w:rsidRDefault="00AB5055">
            <w:pPr>
              <w:ind w:left="106" w:firstLine="0"/>
            </w:pPr>
            <w:r>
              <w:rPr>
                <w:b/>
              </w:rPr>
              <w:lastRenderedPageBreak/>
              <w:t xml:space="preserve">Ohio Office of the </w:t>
            </w:r>
          </w:p>
          <w:p w14:paraId="42B0B691" w14:textId="77777777" w:rsidR="00D96143" w:rsidRDefault="00AB5055">
            <w:pPr>
              <w:ind w:left="106" w:firstLine="0"/>
            </w:pPr>
            <w:r>
              <w:rPr>
                <w:b/>
              </w:rPr>
              <w:t xml:space="preserve">Attorney General </w:t>
            </w:r>
          </w:p>
        </w:tc>
        <w:tc>
          <w:tcPr>
            <w:tcW w:w="3870" w:type="dxa"/>
            <w:shd w:val="clear" w:color="auto" w:fill="auto"/>
          </w:tcPr>
          <w:p w14:paraId="1058B571" w14:textId="77777777" w:rsidR="00D96143" w:rsidRDefault="00AB5055">
            <w:pPr>
              <w:ind w:left="106" w:firstLine="0"/>
              <w:rPr>
                <w:color w:val="000000"/>
              </w:rPr>
            </w:pPr>
            <w:r>
              <w:t xml:space="preserve">The </w:t>
            </w:r>
            <w:r>
              <w:rPr>
                <w:color w:val="000000"/>
              </w:rPr>
              <w:t xml:space="preserve">agency of the state’s chief law enforcement official. </w:t>
            </w:r>
          </w:p>
          <w:p w14:paraId="36355E95" w14:textId="77777777" w:rsidR="00D96143" w:rsidRDefault="00D96143">
            <w:pPr>
              <w:ind w:left="106" w:firstLine="0"/>
              <w:rPr>
                <w:color w:val="000000"/>
              </w:rPr>
            </w:pPr>
          </w:p>
          <w:p w14:paraId="387A4C40" w14:textId="77777777" w:rsidR="00D96143" w:rsidRDefault="00AB5055">
            <w:pPr>
              <w:ind w:left="106" w:firstLine="0"/>
              <w:rPr>
                <w:color w:val="000000"/>
              </w:rPr>
            </w:pPr>
            <w:r>
              <w:rPr>
                <w:color w:val="000000"/>
              </w:rPr>
              <w:t>Mission: Our daily mission is to provide representation at the highest level to lawfully promote client policies and to ensure that Ohio businesses and residential customers enjoy reliable utility services at fair prices.</w:t>
            </w:r>
          </w:p>
          <w:p w14:paraId="46CC1016" w14:textId="77777777" w:rsidR="00D96143" w:rsidRDefault="00D96143">
            <w:pPr>
              <w:ind w:left="106" w:firstLine="0"/>
              <w:rPr>
                <w:color w:val="000000"/>
              </w:rPr>
            </w:pPr>
          </w:p>
          <w:p w14:paraId="1D91F7DB" w14:textId="77777777" w:rsidR="00D96143" w:rsidRDefault="00D96143">
            <w:pPr>
              <w:ind w:left="106" w:firstLine="0"/>
            </w:pPr>
          </w:p>
        </w:tc>
        <w:tc>
          <w:tcPr>
            <w:tcW w:w="3240" w:type="dxa"/>
            <w:shd w:val="clear" w:color="auto" w:fill="auto"/>
          </w:tcPr>
          <w:p w14:paraId="03DE5A90" w14:textId="77777777" w:rsidR="00D96143" w:rsidRDefault="00AB5055">
            <w:pPr>
              <w:ind w:left="106" w:firstLine="0"/>
              <w:rPr>
                <w:b/>
                <w:color w:val="000000"/>
              </w:rPr>
            </w:pPr>
            <w:r>
              <w:rPr>
                <w:b/>
                <w:color w:val="000000"/>
              </w:rPr>
              <w:t>Help Center</w:t>
            </w:r>
          </w:p>
          <w:p w14:paraId="0444FD2A" w14:textId="77777777" w:rsidR="00D96143" w:rsidRDefault="00AB5055">
            <w:pPr>
              <w:ind w:left="106" w:firstLine="0"/>
              <w:rPr>
                <w:color w:val="000000"/>
              </w:rPr>
            </w:pPr>
            <w:r>
              <w:rPr>
                <w:color w:val="000000"/>
              </w:rPr>
              <w:t>Toll-free: 800-282-0515</w:t>
            </w:r>
            <w:r>
              <w:rPr>
                <w:color w:val="000000"/>
              </w:rPr>
              <w:br/>
              <w:t>Monday - Friday 8 a.m. - 6 p.m.</w:t>
            </w:r>
          </w:p>
          <w:p w14:paraId="65B0E63C" w14:textId="77777777" w:rsidR="00D96143" w:rsidRDefault="00D96143">
            <w:pPr>
              <w:ind w:left="106" w:firstLine="0"/>
              <w:rPr>
                <w:color w:val="000000"/>
              </w:rPr>
            </w:pPr>
          </w:p>
          <w:p w14:paraId="4E7D6B8E" w14:textId="77777777" w:rsidR="00D96143" w:rsidRDefault="00AB5055">
            <w:pPr>
              <w:ind w:left="106" w:firstLine="0"/>
              <w:rPr>
                <w:color w:val="000000"/>
              </w:rPr>
            </w:pPr>
            <w:r>
              <w:rPr>
                <w:color w:val="000000"/>
              </w:rPr>
              <w:t>30 E. Broad St., 14th Floor</w:t>
            </w:r>
            <w:r>
              <w:rPr>
                <w:color w:val="000000"/>
              </w:rPr>
              <w:br/>
              <w:t>Columbus, OH 43215</w:t>
            </w:r>
          </w:p>
          <w:p w14:paraId="3C9405AC" w14:textId="77777777" w:rsidR="00D96143" w:rsidRDefault="00D96143">
            <w:pPr>
              <w:ind w:left="106" w:firstLine="0"/>
              <w:rPr>
                <w:color w:val="000000"/>
              </w:rPr>
            </w:pPr>
          </w:p>
          <w:p w14:paraId="15AA5E38" w14:textId="77777777" w:rsidR="00D96143" w:rsidRDefault="00AB5055">
            <w:pPr>
              <w:ind w:left="106" w:firstLine="0"/>
              <w:rPr>
                <w:b/>
                <w:color w:val="000000"/>
              </w:rPr>
            </w:pPr>
            <w:r>
              <w:rPr>
                <w:b/>
                <w:color w:val="000000"/>
              </w:rPr>
              <w:t>BCI Tip Line</w:t>
            </w:r>
          </w:p>
          <w:p w14:paraId="43ED4FCD" w14:textId="77777777" w:rsidR="00D96143" w:rsidRDefault="00AB5055">
            <w:pPr>
              <w:ind w:left="106" w:firstLine="0"/>
              <w:rPr>
                <w:color w:val="000000"/>
              </w:rPr>
            </w:pPr>
            <w:r>
              <w:rPr>
                <w:color w:val="000000"/>
              </w:rPr>
              <w:t>Phone: 855-BCI-OHIO (855-224-6446)</w:t>
            </w:r>
          </w:p>
          <w:p w14:paraId="021B53ED" w14:textId="77777777" w:rsidR="00D96143" w:rsidRDefault="00D96143">
            <w:pPr>
              <w:ind w:left="106" w:firstLine="0"/>
              <w:rPr>
                <w:color w:val="000000"/>
              </w:rPr>
            </w:pPr>
          </w:p>
          <w:p w14:paraId="6D6F6683" w14:textId="77777777" w:rsidR="00D96143" w:rsidRDefault="00AB5055">
            <w:pPr>
              <w:ind w:left="106" w:firstLine="0"/>
              <w:rPr>
                <w:color w:val="000000"/>
                <w:sz w:val="20"/>
                <w:szCs w:val="20"/>
              </w:rPr>
            </w:pPr>
            <w:r>
              <w:rPr>
                <w:color w:val="000000"/>
                <w:sz w:val="20"/>
                <w:szCs w:val="20"/>
              </w:rPr>
              <w:t>Please be aware that the Attorney General's Office cannot provide legal assistance or advice to individuals. Information you receive from the Attorney General's Office is informal guidance.  It is not legal advice.  Any information provided to the Attorney General is considered a public record.</w:t>
            </w:r>
          </w:p>
        </w:tc>
      </w:tr>
      <w:tr w:rsidR="00D96143" w14:paraId="7368A3E9" w14:textId="77777777">
        <w:trPr>
          <w:trHeight w:val="1247"/>
        </w:trPr>
        <w:tc>
          <w:tcPr>
            <w:tcW w:w="2250" w:type="dxa"/>
            <w:shd w:val="clear" w:color="auto" w:fill="auto"/>
          </w:tcPr>
          <w:p w14:paraId="12ED44C8" w14:textId="77777777" w:rsidR="00D96143" w:rsidRDefault="00AB5055">
            <w:pPr>
              <w:ind w:left="106" w:firstLine="0"/>
            </w:pPr>
            <w:r>
              <w:rPr>
                <w:b/>
              </w:rPr>
              <w:t xml:space="preserve">Ohio State Auditor’s </w:t>
            </w:r>
          </w:p>
          <w:p w14:paraId="33747A22" w14:textId="77777777" w:rsidR="00D96143" w:rsidRDefault="00AB5055">
            <w:pPr>
              <w:ind w:left="106" w:firstLine="0"/>
            </w:pPr>
            <w:r>
              <w:rPr>
                <w:b/>
              </w:rPr>
              <w:t>Office</w:t>
            </w:r>
          </w:p>
          <w:p w14:paraId="167E3D26" w14:textId="77777777" w:rsidR="00D96143" w:rsidRDefault="00D96143">
            <w:pPr>
              <w:ind w:left="106" w:firstLine="0"/>
            </w:pPr>
          </w:p>
        </w:tc>
        <w:tc>
          <w:tcPr>
            <w:tcW w:w="3870" w:type="dxa"/>
            <w:shd w:val="clear" w:color="auto" w:fill="auto"/>
          </w:tcPr>
          <w:p w14:paraId="03FCA9A2" w14:textId="77777777" w:rsidR="00D96143" w:rsidRDefault="00AB5055">
            <w:pPr>
              <w:ind w:left="106" w:right="296" w:firstLine="0"/>
            </w:pPr>
            <w:r>
              <w:t xml:space="preserve">Investigates criminal offenses affecting state resources, including computer security breaches. </w:t>
            </w:r>
          </w:p>
        </w:tc>
        <w:tc>
          <w:tcPr>
            <w:tcW w:w="3240" w:type="dxa"/>
            <w:shd w:val="clear" w:color="auto" w:fill="auto"/>
          </w:tcPr>
          <w:p w14:paraId="0F0462A1" w14:textId="77777777" w:rsidR="00D96143" w:rsidRDefault="00AB5055">
            <w:pPr>
              <w:ind w:left="106" w:firstLine="0"/>
              <w:rPr>
                <w:color w:val="000000"/>
              </w:rPr>
            </w:pPr>
            <w:r>
              <w:rPr>
                <w:color w:val="000000"/>
              </w:rPr>
              <w:t>Auditor of State</w:t>
            </w:r>
          </w:p>
          <w:p w14:paraId="3648657F" w14:textId="77777777" w:rsidR="00D96143" w:rsidRDefault="00AB5055">
            <w:pPr>
              <w:ind w:left="106" w:firstLine="0"/>
              <w:rPr>
                <w:color w:val="000000"/>
              </w:rPr>
            </w:pPr>
            <w:r>
              <w:rPr>
                <w:color w:val="000000"/>
              </w:rPr>
              <w:t>88 East Broad Street, 5th Floor</w:t>
            </w:r>
            <w:r>
              <w:rPr>
                <w:color w:val="000000"/>
              </w:rPr>
              <w:br/>
              <w:t>Columbus, OH 43215</w:t>
            </w:r>
          </w:p>
          <w:p w14:paraId="126A9D05" w14:textId="77777777" w:rsidR="00D96143" w:rsidRDefault="00D96143">
            <w:pPr>
              <w:ind w:left="106" w:firstLine="0"/>
              <w:rPr>
                <w:color w:val="000000"/>
              </w:rPr>
            </w:pPr>
          </w:p>
          <w:p w14:paraId="1F16812A" w14:textId="77777777" w:rsidR="00D96143" w:rsidRDefault="00AB5055">
            <w:pPr>
              <w:ind w:left="106" w:firstLine="0"/>
            </w:pPr>
            <w:r>
              <w:rPr>
                <w:color w:val="000000"/>
              </w:rPr>
              <w:t>Public</w:t>
            </w:r>
            <w:r>
              <w:t xml:space="preserve"> Line:</w:t>
            </w:r>
          </w:p>
          <w:p w14:paraId="3D65F283" w14:textId="77777777" w:rsidR="00D96143" w:rsidRDefault="00AB5055">
            <w:pPr>
              <w:ind w:left="106" w:firstLine="0"/>
              <w:rPr>
                <w:color w:val="000000"/>
              </w:rPr>
            </w:pPr>
            <w:r>
              <w:rPr>
                <w:color w:val="000000"/>
              </w:rPr>
              <w:t>614-466-4514 | 800-282-0370</w:t>
            </w:r>
          </w:p>
          <w:p w14:paraId="0B1565A8" w14:textId="77777777" w:rsidR="00D96143" w:rsidRDefault="00AB5055">
            <w:pPr>
              <w:ind w:left="106" w:firstLine="0"/>
            </w:pPr>
            <w:r>
              <w:rPr>
                <w:color w:val="000000"/>
              </w:rPr>
              <w:t>Legal Counsel: 800-282-0370</w:t>
            </w:r>
          </w:p>
          <w:p w14:paraId="4EE99E3F" w14:textId="77777777" w:rsidR="00D96143" w:rsidRDefault="00AB5055">
            <w:pPr>
              <w:ind w:left="106" w:firstLine="0"/>
              <w:rPr>
                <w:color w:val="000000"/>
              </w:rPr>
            </w:pPr>
            <w:r>
              <w:rPr>
                <w:color w:val="000000"/>
              </w:rPr>
              <w:lastRenderedPageBreak/>
              <w:t>Fraud Hotline:</w:t>
            </w:r>
            <w:r>
              <w:rPr>
                <w:color w:val="000000"/>
              </w:rPr>
              <w:br/>
              <w:t>866-FRAUD-OH (866-372-8364)</w:t>
            </w:r>
          </w:p>
        </w:tc>
      </w:tr>
      <w:tr w:rsidR="00D96143" w14:paraId="70C8ACA9" w14:textId="77777777">
        <w:trPr>
          <w:trHeight w:val="1247"/>
        </w:trPr>
        <w:tc>
          <w:tcPr>
            <w:tcW w:w="2250" w:type="dxa"/>
            <w:shd w:val="clear" w:color="auto" w:fill="auto"/>
          </w:tcPr>
          <w:p w14:paraId="1065175C" w14:textId="77777777" w:rsidR="00D96143" w:rsidRDefault="00AB5055">
            <w:pPr>
              <w:ind w:left="106" w:firstLine="0"/>
            </w:pPr>
            <w:r>
              <w:rPr>
                <w:b/>
              </w:rPr>
              <w:lastRenderedPageBreak/>
              <w:t xml:space="preserve">Ohio State Auditor’s </w:t>
            </w:r>
          </w:p>
          <w:p w14:paraId="113DE5B0" w14:textId="77777777" w:rsidR="00D96143" w:rsidRDefault="00AB5055">
            <w:pPr>
              <w:ind w:left="106" w:firstLine="0"/>
            </w:pPr>
            <w:r>
              <w:rPr>
                <w:b/>
              </w:rPr>
              <w:t>Office - Ransomware Notification Process</w:t>
            </w:r>
          </w:p>
          <w:p w14:paraId="0EA14C6F" w14:textId="77777777" w:rsidR="00D96143" w:rsidRDefault="00D96143">
            <w:pPr>
              <w:ind w:left="106" w:firstLine="0"/>
              <w:rPr>
                <w:b/>
              </w:rPr>
            </w:pPr>
          </w:p>
        </w:tc>
        <w:tc>
          <w:tcPr>
            <w:tcW w:w="3870" w:type="dxa"/>
            <w:shd w:val="clear" w:color="auto" w:fill="auto"/>
          </w:tcPr>
          <w:p w14:paraId="5CFDFA57" w14:textId="77777777" w:rsidR="00D96143" w:rsidRDefault="00AB5055">
            <w:pPr>
              <w:ind w:left="106" w:right="296" w:firstLine="0"/>
            </w:pPr>
            <w:r>
              <w:t xml:space="preserve">Cyber Incident Response </w:t>
            </w:r>
          </w:p>
          <w:p w14:paraId="1679C867" w14:textId="77777777" w:rsidR="00D96143" w:rsidRDefault="00AB5055">
            <w:pPr>
              <w:ind w:left="106" w:right="296" w:firstLine="0"/>
            </w:pPr>
            <w:r>
              <w:t xml:space="preserve">What to do if infected with Ransomware </w:t>
            </w:r>
          </w:p>
          <w:p w14:paraId="5909E75E" w14:textId="77777777" w:rsidR="00D96143" w:rsidRDefault="00AB5055">
            <w:pPr>
              <w:ind w:left="106" w:right="296" w:firstLine="0"/>
            </w:pPr>
            <w:r>
              <w:t>1. If you believe you are the victim of a ransomware attack, immediately remove the infected computer from your network and/or the Internet. This can be done by removing your network cable or turning off the computer’s WiFi connection. This will prevent the ransomware from attacking your network or share drives.</w:t>
            </w:r>
          </w:p>
          <w:p w14:paraId="6BFDD3B8" w14:textId="77777777" w:rsidR="00D96143" w:rsidRDefault="00AB5055">
            <w:pPr>
              <w:ind w:left="106" w:right="296" w:firstLine="0"/>
            </w:pPr>
            <w:r>
              <w:t xml:space="preserve">2. If you suspect other devices have been affected, you should isolate or power-off them as well. This may afford more time to clean and recover data, contain damage, and prevent worsening conditions. </w:t>
            </w:r>
          </w:p>
          <w:p w14:paraId="03B01A21" w14:textId="77777777" w:rsidR="00D96143" w:rsidRDefault="00AB5055">
            <w:pPr>
              <w:ind w:left="106" w:right="296" w:firstLine="0"/>
            </w:pPr>
            <w:r>
              <w:t>3. Immediately secure backup data or systems by taking them offline. Ensure backups are free of malware. 4. We strongly encourage you to contact a local field office of the Federal Bureau of Investigation (FBI) immediately to report a ransomware event and request assistance</w:t>
            </w:r>
          </w:p>
          <w:p w14:paraId="15E72734" w14:textId="77777777" w:rsidR="00D96143" w:rsidRDefault="00AB5055">
            <w:pPr>
              <w:ind w:left="106" w:right="296" w:firstLine="0"/>
            </w:pPr>
            <w:r>
              <w:t xml:space="preserve">5. Contact local law enforcement. Inform them that you have reported an incident to the FBI. </w:t>
            </w:r>
          </w:p>
          <w:p w14:paraId="5FD7A6BE" w14:textId="77777777" w:rsidR="00D96143" w:rsidRDefault="00AB5055">
            <w:pPr>
              <w:ind w:left="106" w:right="296" w:firstLine="0"/>
            </w:pPr>
            <w:r>
              <w:t xml:space="preserve">6. Contact your IT provider. Technical assistance will be needed to repair and restore your system. </w:t>
            </w:r>
          </w:p>
          <w:p w14:paraId="6F24B158" w14:textId="77777777" w:rsidR="00D96143" w:rsidRDefault="00AB5055">
            <w:pPr>
              <w:ind w:left="106" w:right="296" w:firstLine="0"/>
            </w:pPr>
            <w:r>
              <w:t>7. Implement your business continuity plan while your system is being restored</w:t>
            </w:r>
          </w:p>
          <w:p w14:paraId="6DB47381" w14:textId="77777777" w:rsidR="00D96143" w:rsidRDefault="000C73D2">
            <w:pPr>
              <w:ind w:left="106" w:right="296" w:firstLine="0"/>
            </w:pPr>
            <w:hyperlink r:id="rId92">
              <w:r w:rsidR="00AB5055">
                <w:rPr>
                  <w:color w:val="0563C1"/>
                  <w:u w:val="single"/>
                </w:rPr>
                <w:t>Cyber Incident Response.docx (</w:t>
              </w:r>
            </w:hyperlink>
            <w:hyperlink r:id="rId93">
              <w:r w:rsidR="00AB5055">
                <w:rPr>
                  <w:color w:val="0563C1"/>
                  <w:u w:val="single"/>
                </w:rPr>
                <w:t>ohioauditor.gov</w:t>
              </w:r>
            </w:hyperlink>
            <w:hyperlink r:id="rId94">
              <w:r w:rsidR="00AB5055">
                <w:rPr>
                  <w:color w:val="0563C1"/>
                  <w:u w:val="single"/>
                </w:rPr>
                <w:t>)</w:t>
              </w:r>
            </w:hyperlink>
          </w:p>
        </w:tc>
        <w:tc>
          <w:tcPr>
            <w:tcW w:w="3240" w:type="dxa"/>
            <w:shd w:val="clear" w:color="auto" w:fill="auto"/>
          </w:tcPr>
          <w:p w14:paraId="3EC0037D" w14:textId="77777777" w:rsidR="00D96143" w:rsidRDefault="00AB5055">
            <w:pPr>
              <w:ind w:left="106" w:firstLine="0"/>
            </w:pPr>
            <w:r>
              <w:t xml:space="preserve">Ohio FBI Field offices </w:t>
            </w:r>
          </w:p>
          <w:p w14:paraId="6752B457" w14:textId="77777777" w:rsidR="00D96143" w:rsidRDefault="00AB5055">
            <w:pPr>
              <w:ind w:left="106" w:firstLine="0"/>
            </w:pPr>
            <w:r>
              <w:t xml:space="preserve">Cincinnati Office for Southern counties </w:t>
            </w:r>
          </w:p>
          <w:p w14:paraId="6ADD56F4" w14:textId="77777777" w:rsidR="00D96143" w:rsidRDefault="00AB5055">
            <w:pPr>
              <w:ind w:left="106" w:firstLine="0"/>
            </w:pPr>
            <w:r>
              <w:t xml:space="preserve">2012 Ronald Reagan Drive Cincinnati, OH 45236 cincinnati.fbi.gov </w:t>
            </w:r>
          </w:p>
          <w:p w14:paraId="485DB751" w14:textId="77777777" w:rsidR="00D96143" w:rsidRDefault="00AB5055">
            <w:pPr>
              <w:ind w:left="106" w:firstLine="0"/>
            </w:pPr>
            <w:r>
              <w:t xml:space="preserve">(513) 421-4310 </w:t>
            </w:r>
          </w:p>
          <w:p w14:paraId="4E4E6ED3" w14:textId="77777777" w:rsidR="00D96143" w:rsidRDefault="00D96143">
            <w:pPr>
              <w:ind w:left="106" w:firstLine="0"/>
            </w:pPr>
          </w:p>
          <w:p w14:paraId="31FE6AAC" w14:textId="77777777" w:rsidR="00D96143" w:rsidRDefault="00AB5055">
            <w:pPr>
              <w:ind w:left="106" w:firstLine="0"/>
            </w:pPr>
            <w:r>
              <w:t xml:space="preserve">Cleveland Office for Northern counties </w:t>
            </w:r>
          </w:p>
          <w:p w14:paraId="084F100B" w14:textId="77777777" w:rsidR="00D96143" w:rsidRDefault="00AB5055">
            <w:pPr>
              <w:ind w:left="106" w:firstLine="0"/>
            </w:pPr>
            <w:r>
              <w:t xml:space="preserve">1501 Lakeside Avenue </w:t>
            </w:r>
          </w:p>
          <w:p w14:paraId="5C273B61" w14:textId="77777777" w:rsidR="00D96143" w:rsidRDefault="00AB5055">
            <w:pPr>
              <w:ind w:left="106" w:firstLine="0"/>
            </w:pPr>
            <w:r>
              <w:t xml:space="preserve">Cleveland, OH 44114 </w:t>
            </w:r>
          </w:p>
          <w:p w14:paraId="681DD9B8" w14:textId="77777777" w:rsidR="00D96143" w:rsidRDefault="00AB5055">
            <w:pPr>
              <w:ind w:left="106" w:firstLine="0"/>
            </w:pPr>
            <w:r>
              <w:t xml:space="preserve">(216) 522-1400 </w:t>
            </w:r>
          </w:p>
          <w:p w14:paraId="5C364DBF" w14:textId="77777777" w:rsidR="00D96143" w:rsidRDefault="00D96143">
            <w:pPr>
              <w:ind w:left="106" w:firstLine="0"/>
            </w:pPr>
          </w:p>
          <w:p w14:paraId="2A51736D" w14:textId="77777777" w:rsidR="00D96143" w:rsidRDefault="00AB5055">
            <w:pPr>
              <w:ind w:left="106" w:firstLine="0"/>
            </w:pPr>
            <w:r>
              <w:t xml:space="preserve">If a non-infected system is available, a cyber incident can be reported at the following FBI </w:t>
            </w:r>
          </w:p>
          <w:p w14:paraId="11C5EAAD" w14:textId="77777777" w:rsidR="00D96143" w:rsidRDefault="00AB5055">
            <w:pPr>
              <w:ind w:left="106" w:firstLine="0"/>
              <w:rPr>
                <w:color w:val="000000"/>
              </w:rPr>
            </w:pPr>
            <w:r>
              <w:t>website: http://www.ic3.gov</w:t>
            </w:r>
          </w:p>
        </w:tc>
      </w:tr>
      <w:tr w:rsidR="00D96143" w14:paraId="059CE7AC" w14:textId="77777777">
        <w:trPr>
          <w:trHeight w:val="1866"/>
        </w:trPr>
        <w:tc>
          <w:tcPr>
            <w:tcW w:w="2250" w:type="dxa"/>
            <w:shd w:val="clear" w:color="auto" w:fill="auto"/>
          </w:tcPr>
          <w:p w14:paraId="5D94C9FA" w14:textId="77777777" w:rsidR="00D96143" w:rsidRDefault="00AB5055">
            <w:pPr>
              <w:ind w:left="106" w:firstLine="0"/>
              <w:rPr>
                <w:b/>
              </w:rPr>
            </w:pPr>
            <w:r>
              <w:rPr>
                <w:b/>
              </w:rPr>
              <w:lastRenderedPageBreak/>
              <w:t>Ohio Emergency Management Agency</w:t>
            </w:r>
          </w:p>
          <w:p w14:paraId="30155BF4" w14:textId="77777777" w:rsidR="00D96143" w:rsidRDefault="00D96143">
            <w:pPr>
              <w:ind w:left="106" w:firstLine="0"/>
            </w:pPr>
          </w:p>
        </w:tc>
        <w:tc>
          <w:tcPr>
            <w:tcW w:w="3870" w:type="dxa"/>
            <w:shd w:val="clear" w:color="auto" w:fill="auto"/>
          </w:tcPr>
          <w:p w14:paraId="3E757B34" w14:textId="77777777" w:rsidR="00D96143" w:rsidRDefault="00AB5055">
            <w:pPr>
              <w:ind w:left="106" w:firstLine="0"/>
            </w:pPr>
            <w:r>
              <w:t xml:space="preserve">Coordinates the state emergency management program and manages the Statewide Operations Center (SOC), which monitors threats, makes notification of threats, and provides information on emergency incidents to local, state, and federal officials. </w:t>
            </w:r>
          </w:p>
        </w:tc>
        <w:tc>
          <w:tcPr>
            <w:tcW w:w="3240" w:type="dxa"/>
            <w:shd w:val="clear" w:color="auto" w:fill="auto"/>
          </w:tcPr>
          <w:p w14:paraId="3C045262" w14:textId="77777777" w:rsidR="00D96143" w:rsidRDefault="00AB5055">
            <w:pPr>
              <w:ind w:left="106" w:firstLine="0"/>
            </w:pPr>
            <w:r>
              <w:t>2855 West Dublin-Granville Road</w:t>
            </w:r>
            <w:r>
              <w:br/>
              <w:t>Columbus, Ohio 43235-2712</w:t>
            </w:r>
            <w:r>
              <w:br/>
              <w:t>Phone: (614) 889-7150</w:t>
            </w:r>
            <w:r>
              <w:br/>
              <w:t>General Fax: (614) 889-7183</w:t>
            </w:r>
          </w:p>
          <w:p w14:paraId="0CD940F0" w14:textId="77777777" w:rsidR="00D96143" w:rsidRDefault="00D96143">
            <w:pPr>
              <w:ind w:left="106" w:right="1224" w:firstLine="0"/>
            </w:pPr>
          </w:p>
        </w:tc>
      </w:tr>
      <w:tr w:rsidR="00E96BCA" w14:paraId="7BE9A622" w14:textId="77777777" w:rsidTr="00880BB4">
        <w:trPr>
          <w:trHeight w:val="1161"/>
        </w:trPr>
        <w:tc>
          <w:tcPr>
            <w:tcW w:w="2250" w:type="dxa"/>
            <w:shd w:val="clear" w:color="auto" w:fill="auto"/>
          </w:tcPr>
          <w:p w14:paraId="04230E3E" w14:textId="5CFB0B86" w:rsidR="00E96BCA" w:rsidRDefault="00E96BCA">
            <w:pPr>
              <w:ind w:left="106" w:firstLine="0"/>
              <w:rPr>
                <w:b/>
              </w:rPr>
            </w:pPr>
            <w:r>
              <w:rPr>
                <w:b/>
              </w:rPr>
              <w:t>County EMA Director</w:t>
            </w:r>
          </w:p>
        </w:tc>
        <w:tc>
          <w:tcPr>
            <w:tcW w:w="3870" w:type="dxa"/>
            <w:shd w:val="clear" w:color="auto" w:fill="auto"/>
          </w:tcPr>
          <w:p w14:paraId="7BD5CDC0" w14:textId="0539F7ED" w:rsidR="00E96BCA" w:rsidRDefault="00E96BCA">
            <w:pPr>
              <w:ind w:left="106" w:firstLine="0"/>
            </w:pPr>
            <w:r>
              <w:t>Point of Contact to receive State of Ohio assistance for Ohio Critical Infrastructure.</w:t>
            </w:r>
          </w:p>
          <w:p w14:paraId="32FB2694" w14:textId="77777777" w:rsidR="00E96BCA" w:rsidRDefault="00E96BCA">
            <w:pPr>
              <w:ind w:left="106" w:firstLine="0"/>
            </w:pPr>
          </w:p>
          <w:p w14:paraId="4FE60C48" w14:textId="35F97967" w:rsidR="00E96BCA" w:rsidRDefault="00E96BCA">
            <w:pPr>
              <w:ind w:left="106" w:firstLine="0"/>
            </w:pPr>
          </w:p>
        </w:tc>
        <w:tc>
          <w:tcPr>
            <w:tcW w:w="3240" w:type="dxa"/>
            <w:shd w:val="clear" w:color="auto" w:fill="auto"/>
          </w:tcPr>
          <w:p w14:paraId="211E15C8" w14:textId="77777777" w:rsidR="00E96BCA" w:rsidRDefault="00C14D25">
            <w:pPr>
              <w:ind w:left="106" w:firstLine="0"/>
            </w:pPr>
            <w:r w:rsidRPr="00C14D25">
              <w:rPr>
                <w:color w:val="FF0000"/>
              </w:rPr>
              <w:t>[County]</w:t>
            </w:r>
            <w:r>
              <w:rPr>
                <w:color w:val="FF0000"/>
              </w:rPr>
              <w:t xml:space="preserve"> </w:t>
            </w:r>
            <w:r w:rsidRPr="00C14D25">
              <w:t>EMA Director</w:t>
            </w:r>
          </w:p>
          <w:p w14:paraId="1D0E860A" w14:textId="77777777" w:rsidR="00C14D25" w:rsidRDefault="00C14D25">
            <w:pPr>
              <w:ind w:left="106" w:firstLine="0"/>
              <w:rPr>
                <w:color w:val="FF0000"/>
              </w:rPr>
            </w:pPr>
            <w:r w:rsidRPr="00C14D25">
              <w:rPr>
                <w:color w:val="FF0000"/>
              </w:rPr>
              <w:t>[First and Last Name]</w:t>
            </w:r>
          </w:p>
          <w:p w14:paraId="5C9AAD9D" w14:textId="77777777" w:rsidR="00C14D25" w:rsidRDefault="00C14D25">
            <w:pPr>
              <w:ind w:left="106" w:firstLine="0"/>
              <w:rPr>
                <w:color w:val="FF0000"/>
              </w:rPr>
            </w:pPr>
            <w:r w:rsidRPr="00C14D25">
              <w:rPr>
                <w:color w:val="FF0000"/>
              </w:rPr>
              <w:t>[</w:t>
            </w:r>
            <w:r>
              <w:rPr>
                <w:color w:val="FF0000"/>
              </w:rPr>
              <w:t>Phone</w:t>
            </w:r>
            <w:r w:rsidRPr="00C14D25">
              <w:rPr>
                <w:color w:val="FF0000"/>
              </w:rPr>
              <w:t>]</w:t>
            </w:r>
          </w:p>
          <w:p w14:paraId="477202FE" w14:textId="559C77C3" w:rsidR="00C14D25" w:rsidRDefault="00C14D25">
            <w:pPr>
              <w:ind w:left="106" w:firstLine="0"/>
            </w:pPr>
            <w:r w:rsidRPr="00C14D25">
              <w:rPr>
                <w:color w:val="FF0000"/>
              </w:rPr>
              <w:t>[</w:t>
            </w:r>
            <w:r>
              <w:rPr>
                <w:color w:val="FF0000"/>
              </w:rPr>
              <w:t>Email</w:t>
            </w:r>
            <w:r w:rsidRPr="00C14D25">
              <w:rPr>
                <w:color w:val="FF0000"/>
              </w:rPr>
              <w:t>]</w:t>
            </w:r>
          </w:p>
        </w:tc>
      </w:tr>
    </w:tbl>
    <w:p w14:paraId="6F70529A" w14:textId="77777777" w:rsidR="00D96143" w:rsidRDefault="00AB5055">
      <w:pPr>
        <w:spacing w:after="0" w:line="240" w:lineRule="auto"/>
        <w:ind w:left="0" w:firstLine="0"/>
        <w:jc w:val="both"/>
      </w:pPr>
      <w:r>
        <w:rPr>
          <w:b/>
          <w:sz w:val="20"/>
          <w:szCs w:val="20"/>
        </w:rPr>
        <w:t xml:space="preserve"> </w:t>
      </w:r>
    </w:p>
    <w:p w14:paraId="431DC2B9" w14:textId="77777777" w:rsidR="00D96143" w:rsidRDefault="00AB5055">
      <w:pPr>
        <w:pStyle w:val="Heading4"/>
        <w:spacing w:after="0" w:line="240" w:lineRule="auto"/>
        <w:ind w:left="10" w:firstLine="320"/>
        <w:jc w:val="both"/>
        <w:rPr>
          <w:rFonts w:ascii="Calibri" w:eastAsia="Calibri" w:hAnsi="Calibri" w:cs="Calibri"/>
        </w:rPr>
      </w:pPr>
      <w:r>
        <w:rPr>
          <w:rFonts w:ascii="Calibri" w:eastAsia="Calibri" w:hAnsi="Calibri" w:cs="Calibri"/>
        </w:rPr>
        <w:t>Table 9.2: Federal Contacts</w:t>
      </w:r>
      <w:r>
        <w:rPr>
          <w:rFonts w:ascii="Calibri" w:eastAsia="Calibri" w:hAnsi="Calibri" w:cs="Calibri"/>
          <w:color w:val="000000"/>
        </w:rPr>
        <w:t xml:space="preserve"> </w:t>
      </w:r>
      <w:r>
        <w:rPr>
          <w:rFonts w:ascii="Calibri" w:eastAsia="Calibri" w:hAnsi="Calibri" w:cs="Calibri"/>
        </w:rPr>
        <w:tab/>
        <w:t xml:space="preserve"> </w:t>
      </w:r>
    </w:p>
    <w:tbl>
      <w:tblPr>
        <w:tblStyle w:val="af5"/>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5"/>
        <w:gridCol w:w="3855"/>
        <w:gridCol w:w="3260"/>
      </w:tblGrid>
      <w:tr w:rsidR="00D96143" w14:paraId="61305CDF" w14:textId="77777777">
        <w:trPr>
          <w:trHeight w:val="213"/>
        </w:trPr>
        <w:tc>
          <w:tcPr>
            <w:tcW w:w="2245" w:type="dxa"/>
            <w:shd w:val="clear" w:color="auto" w:fill="auto"/>
          </w:tcPr>
          <w:p w14:paraId="67C418E2" w14:textId="77777777" w:rsidR="00D96143" w:rsidRDefault="00AB5055">
            <w:pPr>
              <w:ind w:left="1" w:firstLine="0"/>
              <w:jc w:val="both"/>
              <w:rPr>
                <w:b/>
              </w:rPr>
            </w:pPr>
            <w:r>
              <w:rPr>
                <w:b/>
              </w:rPr>
              <w:t>Resource</w:t>
            </w:r>
          </w:p>
        </w:tc>
        <w:tc>
          <w:tcPr>
            <w:tcW w:w="3855" w:type="dxa"/>
            <w:shd w:val="clear" w:color="auto" w:fill="auto"/>
          </w:tcPr>
          <w:p w14:paraId="68FB8298" w14:textId="77777777" w:rsidR="00D96143" w:rsidRDefault="00AB5055">
            <w:pPr>
              <w:ind w:left="1" w:firstLine="0"/>
              <w:jc w:val="both"/>
            </w:pPr>
            <w:r>
              <w:rPr>
                <w:b/>
              </w:rPr>
              <w:t>Services</w:t>
            </w:r>
          </w:p>
        </w:tc>
        <w:tc>
          <w:tcPr>
            <w:tcW w:w="3260" w:type="dxa"/>
            <w:shd w:val="clear" w:color="auto" w:fill="auto"/>
          </w:tcPr>
          <w:p w14:paraId="13CE0206" w14:textId="77777777" w:rsidR="00D96143" w:rsidRDefault="00AB5055">
            <w:pPr>
              <w:ind w:left="0" w:firstLine="0"/>
              <w:jc w:val="both"/>
            </w:pPr>
            <w:r>
              <w:rPr>
                <w:b/>
              </w:rPr>
              <w:t>Contact Information</w:t>
            </w:r>
          </w:p>
        </w:tc>
      </w:tr>
      <w:tr w:rsidR="00D96143" w14:paraId="5E36870C" w14:textId="77777777">
        <w:trPr>
          <w:trHeight w:val="1430"/>
        </w:trPr>
        <w:tc>
          <w:tcPr>
            <w:tcW w:w="2245" w:type="dxa"/>
            <w:shd w:val="clear" w:color="auto" w:fill="auto"/>
          </w:tcPr>
          <w:p w14:paraId="1767B5CC" w14:textId="77777777" w:rsidR="00D96143" w:rsidRDefault="00AB5055">
            <w:pPr>
              <w:ind w:left="1" w:firstLine="0"/>
            </w:pPr>
            <w:r>
              <w:rPr>
                <w:b/>
              </w:rPr>
              <w:t xml:space="preserve">Federal Bureau of Investigation </w:t>
            </w:r>
          </w:p>
        </w:tc>
        <w:tc>
          <w:tcPr>
            <w:tcW w:w="3855" w:type="dxa"/>
            <w:shd w:val="clear" w:color="auto" w:fill="auto"/>
          </w:tcPr>
          <w:p w14:paraId="00B62456" w14:textId="77777777" w:rsidR="00D96143" w:rsidRDefault="00AB5055">
            <w:pPr>
              <w:ind w:left="1" w:firstLine="0"/>
            </w:pPr>
            <w:r>
              <w:t xml:space="preserve">Cyber squads in each field office investigate high-tech crimes, including computer intrusions and theft of personal information. </w:t>
            </w:r>
          </w:p>
        </w:tc>
        <w:tc>
          <w:tcPr>
            <w:tcW w:w="3260" w:type="dxa"/>
            <w:shd w:val="clear" w:color="auto" w:fill="auto"/>
          </w:tcPr>
          <w:p w14:paraId="669CA6D2" w14:textId="77777777" w:rsidR="00D96143" w:rsidRDefault="00AB5055">
            <w:pPr>
              <w:ind w:left="106" w:firstLine="0"/>
            </w:pPr>
            <w:r>
              <w:t xml:space="preserve">Ohio FBI Field offices </w:t>
            </w:r>
          </w:p>
          <w:p w14:paraId="22B8AD3E" w14:textId="77777777" w:rsidR="00D96143" w:rsidRDefault="00AB5055">
            <w:pPr>
              <w:ind w:left="106" w:firstLine="0"/>
            </w:pPr>
            <w:r>
              <w:t xml:space="preserve">Cincinnati Office for Southern counties </w:t>
            </w:r>
          </w:p>
          <w:p w14:paraId="21DAF87F" w14:textId="77777777" w:rsidR="00D96143" w:rsidRDefault="00AB5055">
            <w:pPr>
              <w:ind w:left="106" w:firstLine="0"/>
            </w:pPr>
            <w:r>
              <w:t xml:space="preserve">2012 Ronald Reagan Drive Cincinnati, OH 45236 cincinnati.fbi.gov </w:t>
            </w:r>
          </w:p>
          <w:p w14:paraId="687BD2DC" w14:textId="77777777" w:rsidR="00D96143" w:rsidRDefault="00AB5055">
            <w:pPr>
              <w:ind w:left="106" w:firstLine="0"/>
            </w:pPr>
            <w:r>
              <w:t xml:space="preserve">(513) 421-4310 </w:t>
            </w:r>
          </w:p>
          <w:p w14:paraId="715540FF" w14:textId="77777777" w:rsidR="00D96143" w:rsidRDefault="00D96143">
            <w:pPr>
              <w:ind w:left="106" w:firstLine="0"/>
            </w:pPr>
          </w:p>
          <w:p w14:paraId="6EAB793C" w14:textId="77777777" w:rsidR="00D96143" w:rsidRDefault="00AB5055">
            <w:pPr>
              <w:ind w:left="106" w:firstLine="0"/>
            </w:pPr>
            <w:r>
              <w:t xml:space="preserve">Cleveland Office for Northern counties </w:t>
            </w:r>
          </w:p>
          <w:p w14:paraId="4356E3B7" w14:textId="77777777" w:rsidR="00D96143" w:rsidRDefault="00AB5055">
            <w:pPr>
              <w:ind w:left="106" w:firstLine="0"/>
            </w:pPr>
            <w:r>
              <w:t xml:space="preserve">1501 Lakeside Avenue </w:t>
            </w:r>
          </w:p>
          <w:p w14:paraId="776AB320" w14:textId="77777777" w:rsidR="00D96143" w:rsidRDefault="00AB5055">
            <w:pPr>
              <w:ind w:left="106" w:firstLine="0"/>
            </w:pPr>
            <w:r>
              <w:t xml:space="preserve">Cleveland, OH 44114 </w:t>
            </w:r>
          </w:p>
          <w:p w14:paraId="5366D60C" w14:textId="77777777" w:rsidR="00D96143" w:rsidRDefault="00AB5055">
            <w:pPr>
              <w:ind w:left="106" w:firstLine="0"/>
            </w:pPr>
            <w:r>
              <w:t xml:space="preserve">(216) 522-1400 </w:t>
            </w:r>
          </w:p>
          <w:p w14:paraId="2B2E7B47" w14:textId="77777777" w:rsidR="00D96143" w:rsidRDefault="00D96143">
            <w:pPr>
              <w:ind w:left="106" w:firstLine="0"/>
            </w:pPr>
          </w:p>
          <w:p w14:paraId="313C225E" w14:textId="77777777" w:rsidR="00D96143" w:rsidRDefault="00AB5055">
            <w:pPr>
              <w:ind w:left="106" w:firstLine="0"/>
            </w:pPr>
            <w:r>
              <w:t xml:space="preserve">If a non-infected system is available, a cyber incident can be reported at the following FBI </w:t>
            </w:r>
          </w:p>
          <w:p w14:paraId="6AFF463D" w14:textId="77777777" w:rsidR="00D96143" w:rsidRDefault="00AB5055">
            <w:pPr>
              <w:ind w:left="0" w:firstLine="0"/>
            </w:pPr>
            <w:r>
              <w:t>website: http://www.ic3.gov</w:t>
            </w:r>
          </w:p>
        </w:tc>
      </w:tr>
      <w:tr w:rsidR="00D96143" w14:paraId="49BF2C69" w14:textId="77777777">
        <w:trPr>
          <w:trHeight w:val="868"/>
        </w:trPr>
        <w:tc>
          <w:tcPr>
            <w:tcW w:w="2245" w:type="dxa"/>
            <w:shd w:val="clear" w:color="auto" w:fill="auto"/>
          </w:tcPr>
          <w:p w14:paraId="6CE7BEFC" w14:textId="77777777" w:rsidR="00D96143" w:rsidRDefault="00AB5055">
            <w:pPr>
              <w:ind w:left="1" w:firstLine="0"/>
            </w:pPr>
            <w:r>
              <w:rPr>
                <w:b/>
              </w:rPr>
              <w:t xml:space="preserve">Federal Emergency </w:t>
            </w:r>
          </w:p>
          <w:p w14:paraId="1196AB68" w14:textId="77777777" w:rsidR="00D96143" w:rsidRDefault="00AB5055">
            <w:pPr>
              <w:ind w:left="1" w:firstLine="0"/>
            </w:pPr>
            <w:r>
              <w:rPr>
                <w:b/>
              </w:rPr>
              <w:t xml:space="preserve">Management </w:t>
            </w:r>
          </w:p>
          <w:p w14:paraId="5C3A70F3" w14:textId="77777777" w:rsidR="00D96143" w:rsidRDefault="00AB5055">
            <w:pPr>
              <w:ind w:left="1" w:firstLine="0"/>
            </w:pPr>
            <w:r>
              <w:rPr>
                <w:b/>
              </w:rPr>
              <w:t xml:space="preserve">Agency (FEMA) </w:t>
            </w:r>
          </w:p>
        </w:tc>
        <w:tc>
          <w:tcPr>
            <w:tcW w:w="3855" w:type="dxa"/>
            <w:shd w:val="clear" w:color="auto" w:fill="auto"/>
          </w:tcPr>
          <w:p w14:paraId="490BEEA5" w14:textId="77777777" w:rsidR="00D96143" w:rsidRDefault="00AB5055">
            <w:pPr>
              <w:ind w:left="1" w:firstLine="0"/>
            </w:pPr>
            <w:r>
              <w:t xml:space="preserve">Provides disaster response and recovery assistance. </w:t>
            </w:r>
          </w:p>
        </w:tc>
        <w:tc>
          <w:tcPr>
            <w:tcW w:w="3260" w:type="dxa"/>
            <w:shd w:val="clear" w:color="auto" w:fill="auto"/>
          </w:tcPr>
          <w:p w14:paraId="69CF1E02" w14:textId="77777777" w:rsidR="00D96143" w:rsidRDefault="00AB5055">
            <w:pPr>
              <w:ind w:left="0" w:firstLine="0"/>
            </w:pPr>
            <w:r>
              <w:t xml:space="preserve">1-800-621-FEMA (3362) </w:t>
            </w:r>
          </w:p>
        </w:tc>
      </w:tr>
      <w:tr w:rsidR="00D96143" w14:paraId="7A0308C4" w14:textId="77777777">
        <w:trPr>
          <w:trHeight w:val="1064"/>
        </w:trPr>
        <w:tc>
          <w:tcPr>
            <w:tcW w:w="2245" w:type="dxa"/>
            <w:shd w:val="clear" w:color="auto" w:fill="auto"/>
          </w:tcPr>
          <w:p w14:paraId="46179162" w14:textId="77777777" w:rsidR="00D96143" w:rsidRDefault="00AB5055">
            <w:pPr>
              <w:ind w:left="1" w:firstLine="0"/>
            </w:pPr>
            <w:r>
              <w:rPr>
                <w:b/>
              </w:rPr>
              <w:t xml:space="preserve">National Cyber </w:t>
            </w:r>
          </w:p>
          <w:p w14:paraId="11314342" w14:textId="77777777" w:rsidR="00D96143" w:rsidRDefault="00AB5055">
            <w:pPr>
              <w:ind w:left="1" w:firstLine="0"/>
            </w:pPr>
            <w:r>
              <w:rPr>
                <w:b/>
              </w:rPr>
              <w:t xml:space="preserve">Security Division </w:t>
            </w:r>
          </w:p>
          <w:p w14:paraId="29EDE89C" w14:textId="77777777" w:rsidR="00D96143" w:rsidRDefault="00AB5055">
            <w:pPr>
              <w:ind w:left="1" w:firstLine="0"/>
            </w:pPr>
            <w:r>
              <w:rPr>
                <w:b/>
              </w:rPr>
              <w:t xml:space="preserve">(NCSD), US Dept. of </w:t>
            </w:r>
          </w:p>
          <w:p w14:paraId="270173E7" w14:textId="77777777" w:rsidR="00D96143" w:rsidRDefault="00AB5055">
            <w:pPr>
              <w:ind w:left="1" w:firstLine="0"/>
            </w:pPr>
            <w:r>
              <w:rPr>
                <w:b/>
              </w:rPr>
              <w:t xml:space="preserve">Homeland Security </w:t>
            </w:r>
          </w:p>
        </w:tc>
        <w:tc>
          <w:tcPr>
            <w:tcW w:w="3855" w:type="dxa"/>
            <w:shd w:val="clear" w:color="auto" w:fill="auto"/>
          </w:tcPr>
          <w:p w14:paraId="7DC8267A" w14:textId="77777777" w:rsidR="00D96143" w:rsidRDefault="00AB5055">
            <w:pPr>
              <w:ind w:left="1" w:firstLine="0"/>
            </w:pPr>
            <w:r>
              <w:t xml:space="preserve">Works collaboratively with public, private, and international entities to secure cyberspace and America’s cyber assets. </w:t>
            </w:r>
          </w:p>
        </w:tc>
        <w:tc>
          <w:tcPr>
            <w:tcW w:w="3260" w:type="dxa"/>
            <w:shd w:val="clear" w:color="auto" w:fill="auto"/>
          </w:tcPr>
          <w:p w14:paraId="0279140E" w14:textId="77777777" w:rsidR="00D96143" w:rsidRDefault="00AB5055">
            <w:pPr>
              <w:ind w:left="0" w:right="427" w:firstLine="0"/>
            </w:pPr>
            <w:r>
              <w:t xml:space="preserve">Response coordination: (202) 282-8000 </w:t>
            </w:r>
          </w:p>
        </w:tc>
      </w:tr>
    </w:tbl>
    <w:p w14:paraId="6174436F" w14:textId="77777777" w:rsidR="00D96143" w:rsidRDefault="00D96143">
      <w:pPr>
        <w:spacing w:after="0" w:line="240" w:lineRule="auto"/>
        <w:jc w:val="both"/>
        <w:sectPr w:rsidR="00D96143">
          <w:footerReference w:type="even" r:id="rId95"/>
          <w:footerReference w:type="default" r:id="rId96"/>
          <w:footerReference w:type="first" r:id="rId97"/>
          <w:pgSz w:w="12240" w:h="15840"/>
          <w:pgMar w:top="1440" w:right="1440" w:bottom="1440" w:left="1440" w:header="720" w:footer="955" w:gutter="0"/>
          <w:cols w:space="720"/>
        </w:sectPr>
      </w:pPr>
    </w:p>
    <w:p w14:paraId="444BF063" w14:textId="77777777" w:rsidR="00D96143" w:rsidRDefault="00D96143">
      <w:pPr>
        <w:widowControl w:val="0"/>
        <w:pBdr>
          <w:top w:val="nil"/>
          <w:left w:val="nil"/>
          <w:bottom w:val="nil"/>
          <w:right w:val="nil"/>
          <w:between w:val="nil"/>
        </w:pBdr>
        <w:spacing w:after="0" w:line="276" w:lineRule="auto"/>
        <w:ind w:left="0" w:firstLine="0"/>
      </w:pPr>
    </w:p>
    <w:tbl>
      <w:tblPr>
        <w:tblStyle w:val="af6"/>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1"/>
        <w:gridCol w:w="3961"/>
        <w:gridCol w:w="3293"/>
      </w:tblGrid>
      <w:tr w:rsidR="00D96143" w14:paraId="42F73879" w14:textId="77777777">
        <w:trPr>
          <w:trHeight w:val="1067"/>
        </w:trPr>
        <w:tc>
          <w:tcPr>
            <w:tcW w:w="2211" w:type="dxa"/>
            <w:shd w:val="clear" w:color="auto" w:fill="auto"/>
          </w:tcPr>
          <w:p w14:paraId="3051D17E" w14:textId="77777777" w:rsidR="00D96143" w:rsidRDefault="00AB5055">
            <w:pPr>
              <w:ind w:left="106" w:firstLine="0"/>
            </w:pPr>
            <w:r>
              <w:rPr>
                <w:b/>
              </w:rPr>
              <w:t xml:space="preserve">CERT Coordination Center (CERT/CC) </w:t>
            </w:r>
          </w:p>
        </w:tc>
        <w:tc>
          <w:tcPr>
            <w:tcW w:w="3961" w:type="dxa"/>
            <w:shd w:val="clear" w:color="auto" w:fill="auto"/>
          </w:tcPr>
          <w:p w14:paraId="4DDEAC35" w14:textId="77777777" w:rsidR="00D96143" w:rsidRDefault="00AB5055">
            <w:pPr>
              <w:ind w:left="106" w:firstLine="0"/>
            </w:pPr>
            <w:r>
              <w:t xml:space="preserve">Federally-funded CERT provide technical </w:t>
            </w:r>
          </w:p>
          <w:p w14:paraId="72815A7F" w14:textId="77777777" w:rsidR="00D96143" w:rsidRDefault="00AB5055">
            <w:pPr>
              <w:ind w:left="106" w:right="3" w:firstLine="0"/>
            </w:pPr>
            <w:r>
              <w:t xml:space="preserve">advice to federal, state, and local agencies on responses to security compromises. </w:t>
            </w:r>
          </w:p>
        </w:tc>
        <w:tc>
          <w:tcPr>
            <w:tcW w:w="3293" w:type="dxa"/>
            <w:shd w:val="clear" w:color="auto" w:fill="auto"/>
          </w:tcPr>
          <w:p w14:paraId="6779B3E5" w14:textId="77777777" w:rsidR="00D96143" w:rsidRDefault="00AB5055">
            <w:pPr>
              <w:ind w:left="106" w:right="643" w:firstLine="0"/>
            </w:pPr>
            <w:r>
              <w:t xml:space="preserve">CERT 24-hour hotline: (412) 268-7090 </w:t>
            </w:r>
            <w:r>
              <w:rPr>
                <w:color w:val="1F487C"/>
                <w:u w:val="single"/>
              </w:rPr>
              <w:t>forensics@cert.org</w:t>
            </w:r>
            <w:r>
              <w:t xml:space="preserve"> </w:t>
            </w:r>
          </w:p>
        </w:tc>
      </w:tr>
      <w:tr w:rsidR="00D96143" w14:paraId="004DB91E" w14:textId="77777777">
        <w:trPr>
          <w:trHeight w:val="524"/>
        </w:trPr>
        <w:tc>
          <w:tcPr>
            <w:tcW w:w="2211" w:type="dxa"/>
            <w:shd w:val="clear" w:color="auto" w:fill="auto"/>
          </w:tcPr>
          <w:p w14:paraId="213E6375" w14:textId="77777777" w:rsidR="00D96143" w:rsidRDefault="00AB5055">
            <w:pPr>
              <w:ind w:left="106" w:firstLine="0"/>
            </w:pPr>
            <w:r>
              <w:rPr>
                <w:b/>
              </w:rPr>
              <w:lastRenderedPageBreak/>
              <w:t xml:space="preserve">US Secret Service </w:t>
            </w:r>
          </w:p>
        </w:tc>
        <w:tc>
          <w:tcPr>
            <w:tcW w:w="3961" w:type="dxa"/>
            <w:shd w:val="clear" w:color="auto" w:fill="auto"/>
          </w:tcPr>
          <w:p w14:paraId="717A4FC0" w14:textId="77777777" w:rsidR="00D96143" w:rsidRDefault="00AB5055">
            <w:pPr>
              <w:ind w:left="106" w:firstLine="0"/>
            </w:pPr>
            <w:r>
              <w:t xml:space="preserve">Investigates financial crimes, including identity theft. </w:t>
            </w:r>
          </w:p>
        </w:tc>
        <w:tc>
          <w:tcPr>
            <w:tcW w:w="3293" w:type="dxa"/>
            <w:shd w:val="clear" w:color="auto" w:fill="auto"/>
          </w:tcPr>
          <w:p w14:paraId="7C526731" w14:textId="77777777" w:rsidR="00D96143" w:rsidRDefault="00AB5055">
            <w:pPr>
              <w:ind w:left="106" w:right="912" w:firstLine="0"/>
            </w:pPr>
            <w:r>
              <w:t xml:space="preserve">Austin Field Office: (512) 916-5103 </w:t>
            </w:r>
          </w:p>
        </w:tc>
      </w:tr>
      <w:tr w:rsidR="00D96143" w14:paraId="72F1FBA7" w14:textId="77777777">
        <w:trPr>
          <w:trHeight w:val="1604"/>
        </w:trPr>
        <w:tc>
          <w:tcPr>
            <w:tcW w:w="2211" w:type="dxa"/>
            <w:shd w:val="clear" w:color="auto" w:fill="auto"/>
          </w:tcPr>
          <w:p w14:paraId="40C3602E" w14:textId="77777777" w:rsidR="00D96143" w:rsidRDefault="00AB5055">
            <w:pPr>
              <w:ind w:left="106" w:firstLine="0"/>
            </w:pPr>
            <w:r>
              <w:rPr>
                <w:b/>
              </w:rPr>
              <w:t xml:space="preserve">US Treasury Inspector General for Tax </w:t>
            </w:r>
          </w:p>
          <w:p w14:paraId="224DABF7" w14:textId="77777777" w:rsidR="00D96143" w:rsidRDefault="00AB5055">
            <w:pPr>
              <w:ind w:left="106" w:firstLine="0"/>
            </w:pPr>
            <w:r>
              <w:rPr>
                <w:b/>
              </w:rPr>
              <w:t xml:space="preserve">Administration (TIGTA) and Office of Safeguards </w:t>
            </w:r>
          </w:p>
        </w:tc>
        <w:tc>
          <w:tcPr>
            <w:tcW w:w="3961" w:type="dxa"/>
            <w:shd w:val="clear" w:color="auto" w:fill="auto"/>
          </w:tcPr>
          <w:p w14:paraId="18CAF022" w14:textId="77777777" w:rsidR="00D96143" w:rsidRDefault="00AB5055">
            <w:pPr>
              <w:ind w:left="106" w:firstLine="0"/>
            </w:pPr>
            <w:r>
              <w:t xml:space="preserve">Works with agencies to ensure that all appropriate actions are taken with regard to Federal Tax Information. </w:t>
            </w:r>
          </w:p>
        </w:tc>
        <w:tc>
          <w:tcPr>
            <w:tcW w:w="3293" w:type="dxa"/>
            <w:shd w:val="clear" w:color="auto" w:fill="auto"/>
          </w:tcPr>
          <w:p w14:paraId="3C6B142E" w14:textId="77777777" w:rsidR="00D96143" w:rsidRDefault="00AB5055">
            <w:pPr>
              <w:ind w:left="106" w:right="135" w:firstLine="0"/>
            </w:pPr>
            <w:r>
              <w:t xml:space="preserve">TIGTA Field Division, Dallas: (972) 308-1400 </w:t>
            </w:r>
          </w:p>
        </w:tc>
      </w:tr>
      <w:tr w:rsidR="00D96143" w14:paraId="0BF6728E" w14:textId="77777777">
        <w:trPr>
          <w:trHeight w:val="885"/>
        </w:trPr>
        <w:tc>
          <w:tcPr>
            <w:tcW w:w="2211" w:type="dxa"/>
            <w:shd w:val="clear" w:color="auto" w:fill="auto"/>
          </w:tcPr>
          <w:p w14:paraId="485038CB" w14:textId="77777777" w:rsidR="00D96143" w:rsidRDefault="00AB5055">
            <w:pPr>
              <w:ind w:left="106" w:firstLine="0"/>
            </w:pPr>
            <w:r>
              <w:rPr>
                <w:b/>
              </w:rPr>
              <w:t xml:space="preserve">Federal Trade </w:t>
            </w:r>
          </w:p>
          <w:p w14:paraId="489F98CA" w14:textId="77777777" w:rsidR="00D96143" w:rsidRDefault="00AB5055">
            <w:pPr>
              <w:ind w:left="106" w:firstLine="0"/>
            </w:pPr>
            <w:r>
              <w:rPr>
                <w:b/>
              </w:rPr>
              <w:t xml:space="preserve">Commission (FTC) </w:t>
            </w:r>
          </w:p>
        </w:tc>
        <w:tc>
          <w:tcPr>
            <w:tcW w:w="3961" w:type="dxa"/>
            <w:shd w:val="clear" w:color="auto" w:fill="auto"/>
          </w:tcPr>
          <w:p w14:paraId="2DB55D71" w14:textId="77777777" w:rsidR="00D96143" w:rsidRDefault="00AB5055">
            <w:pPr>
              <w:ind w:left="106" w:firstLine="0"/>
            </w:pPr>
            <w:r>
              <w:t xml:space="preserve">Regulates consumer business practices. </w:t>
            </w:r>
          </w:p>
        </w:tc>
        <w:tc>
          <w:tcPr>
            <w:tcW w:w="3293" w:type="dxa"/>
            <w:shd w:val="clear" w:color="auto" w:fill="auto"/>
          </w:tcPr>
          <w:p w14:paraId="21CE8CA6" w14:textId="77777777" w:rsidR="00D96143" w:rsidRDefault="000C73D2">
            <w:pPr>
              <w:ind w:left="106" w:right="457" w:firstLine="0"/>
            </w:pPr>
            <w:hyperlink r:id="rId98">
              <w:r w:rsidR="00AB5055">
                <w:rPr>
                  <w:color w:val="0563C1"/>
                  <w:u w:val="single"/>
                </w:rPr>
                <w:t>http://www.ftc.gov</w:t>
              </w:r>
            </w:hyperlink>
            <w:hyperlink r:id="rId99">
              <w:r w:rsidR="00AB5055">
                <w:t xml:space="preserve"> </w:t>
              </w:r>
            </w:hyperlink>
            <w:r w:rsidR="00AB5055">
              <w:t xml:space="preserve">Detecting identity theft: </w:t>
            </w:r>
            <w:hyperlink r:id="rId100">
              <w:r w:rsidR="00AB5055">
                <w:rPr>
                  <w:color w:val="1F487C"/>
                  <w:u w:val="single"/>
                </w:rPr>
                <w:t>http://www.ftc.gov/idtheft</w:t>
              </w:r>
            </w:hyperlink>
            <w:hyperlink r:id="rId101">
              <w:r w:rsidR="00AB5055">
                <w:t xml:space="preserve"> </w:t>
              </w:r>
            </w:hyperlink>
          </w:p>
        </w:tc>
      </w:tr>
      <w:tr w:rsidR="00D96143" w14:paraId="31FDD92C" w14:textId="77777777">
        <w:trPr>
          <w:trHeight w:val="3770"/>
        </w:trPr>
        <w:tc>
          <w:tcPr>
            <w:tcW w:w="2211" w:type="dxa"/>
            <w:shd w:val="clear" w:color="auto" w:fill="auto"/>
          </w:tcPr>
          <w:p w14:paraId="0895788C" w14:textId="77777777" w:rsidR="00D96143" w:rsidRDefault="00AB5055">
            <w:pPr>
              <w:ind w:left="106" w:firstLine="0"/>
            </w:pPr>
            <w:r>
              <w:rPr>
                <w:b/>
              </w:rPr>
              <w:t xml:space="preserve">National Institute of </w:t>
            </w:r>
          </w:p>
          <w:p w14:paraId="693E46DC" w14:textId="77777777" w:rsidR="00D96143" w:rsidRDefault="00AB5055">
            <w:pPr>
              <w:ind w:left="106" w:firstLine="0"/>
            </w:pPr>
            <w:r>
              <w:rPr>
                <w:b/>
              </w:rPr>
              <w:t xml:space="preserve">Standards and </w:t>
            </w:r>
          </w:p>
          <w:p w14:paraId="15314203" w14:textId="77777777" w:rsidR="00D96143" w:rsidRDefault="00AB5055">
            <w:pPr>
              <w:ind w:left="106" w:firstLine="0"/>
            </w:pPr>
            <w:r>
              <w:rPr>
                <w:b/>
              </w:rPr>
              <w:t xml:space="preserve">Technology (NIST), </w:t>
            </w:r>
          </w:p>
          <w:p w14:paraId="1DBE29A2" w14:textId="77777777" w:rsidR="00D96143" w:rsidRDefault="00AB5055">
            <w:pPr>
              <w:ind w:left="106" w:firstLine="0"/>
            </w:pPr>
            <w:r>
              <w:rPr>
                <w:b/>
              </w:rPr>
              <w:t xml:space="preserve">US Dept. of </w:t>
            </w:r>
          </w:p>
          <w:p w14:paraId="234FFCB4" w14:textId="77777777" w:rsidR="00D96143" w:rsidRDefault="00AB5055">
            <w:pPr>
              <w:ind w:left="106" w:firstLine="0"/>
            </w:pPr>
            <w:r>
              <w:rPr>
                <w:b/>
              </w:rPr>
              <w:t xml:space="preserve">Commerce </w:t>
            </w:r>
          </w:p>
        </w:tc>
        <w:tc>
          <w:tcPr>
            <w:tcW w:w="3961" w:type="dxa"/>
            <w:shd w:val="clear" w:color="auto" w:fill="auto"/>
          </w:tcPr>
          <w:p w14:paraId="4E9E387E" w14:textId="77777777" w:rsidR="00D96143" w:rsidRDefault="00AB5055">
            <w:pPr>
              <w:ind w:left="106" w:firstLine="0"/>
            </w:pPr>
            <w:r>
              <w:t xml:space="preserve">Advances US measurement science, standards, and technology, including accelerating the development of and deployment of standards and systems that are reliable, usable, interoperable, and secure. Assigned certain information security responsibility under the Federal Information Security Management Act of 2002 (FISMA, 44 USC § 3541, </w:t>
            </w:r>
            <w:r>
              <w:rPr>
                <w:i/>
              </w:rPr>
              <w:t>et seq.</w:t>
            </w:r>
            <w:r>
              <w:t xml:space="preserve">). NIST has published over 200 information security documents on information security standards, guidelines, and other resources necessary to support the federal government. </w:t>
            </w:r>
          </w:p>
        </w:tc>
        <w:tc>
          <w:tcPr>
            <w:tcW w:w="3293" w:type="dxa"/>
            <w:shd w:val="clear" w:color="auto" w:fill="auto"/>
          </w:tcPr>
          <w:p w14:paraId="26EA0EF8" w14:textId="77777777" w:rsidR="00D96143" w:rsidRDefault="00AB5055">
            <w:pPr>
              <w:ind w:left="106" w:right="239" w:firstLine="0"/>
            </w:pPr>
            <w:r>
              <w:t>Main office: (301) 975-NIST</w:t>
            </w:r>
            <w:r>
              <w:rPr>
                <w:color w:val="1F487C"/>
                <w:u w:val="single"/>
              </w:rPr>
              <w:t xml:space="preserve"> inquiries@NIST.gov</w:t>
            </w:r>
            <w:hyperlink r:id="rId102">
              <w:r>
                <w:t xml:space="preserve"> </w:t>
              </w:r>
            </w:hyperlink>
            <w:hyperlink r:id="rId103">
              <w:r>
                <w:rPr>
                  <w:color w:val="1F487C"/>
                  <w:u w:val="single"/>
                </w:rPr>
                <w:t>http://www.nist.gov/index.html</w:t>
              </w:r>
            </w:hyperlink>
            <w:hyperlink r:id="rId104">
              <w:r>
                <w:t xml:space="preserve"> </w:t>
              </w:r>
            </w:hyperlink>
          </w:p>
          <w:p w14:paraId="7C4D07B9" w14:textId="77777777" w:rsidR="00D96143" w:rsidRDefault="00AB5055">
            <w:pPr>
              <w:ind w:left="0" w:firstLine="0"/>
            </w:pPr>
            <w:r>
              <w:rPr>
                <w:b/>
              </w:rPr>
              <w:t xml:space="preserve"> </w:t>
            </w:r>
          </w:p>
          <w:p w14:paraId="322E36EC" w14:textId="77777777" w:rsidR="00D96143" w:rsidRDefault="00AB5055">
            <w:pPr>
              <w:ind w:left="106" w:firstLine="0"/>
            </w:pPr>
            <w:r>
              <w:t xml:space="preserve">Publications: </w:t>
            </w:r>
            <w:hyperlink r:id="rId105">
              <w:r>
                <w:rPr>
                  <w:color w:val="1F487C"/>
                  <w:u w:val="single"/>
                </w:rPr>
                <w:t>http://csrc.nist.gov/publications/</w:t>
              </w:r>
            </w:hyperlink>
            <w:hyperlink r:id="rId106">
              <w:r>
                <w:t xml:space="preserve"> </w:t>
              </w:r>
            </w:hyperlink>
          </w:p>
        </w:tc>
      </w:tr>
      <w:tr w:rsidR="00D96143" w14:paraId="36BC5325" w14:textId="77777777">
        <w:trPr>
          <w:trHeight w:val="1064"/>
        </w:trPr>
        <w:tc>
          <w:tcPr>
            <w:tcW w:w="2211" w:type="dxa"/>
            <w:shd w:val="clear" w:color="auto" w:fill="auto"/>
          </w:tcPr>
          <w:p w14:paraId="728133DD" w14:textId="77777777" w:rsidR="00D96143" w:rsidRDefault="00AB5055">
            <w:pPr>
              <w:ind w:left="106" w:firstLine="0"/>
              <w:jc w:val="both"/>
            </w:pPr>
            <w:r>
              <w:rPr>
                <w:b/>
              </w:rPr>
              <w:t xml:space="preserve">Office for Civil </w:t>
            </w:r>
          </w:p>
          <w:p w14:paraId="61AF9F0B" w14:textId="77777777" w:rsidR="00D96143" w:rsidRDefault="00AB5055">
            <w:pPr>
              <w:ind w:left="106" w:firstLine="0"/>
              <w:jc w:val="both"/>
            </w:pPr>
            <w:r>
              <w:rPr>
                <w:b/>
              </w:rPr>
              <w:t xml:space="preserve">Rights (OCR), US </w:t>
            </w:r>
          </w:p>
          <w:p w14:paraId="29754948" w14:textId="77777777" w:rsidR="00D96143" w:rsidRDefault="00AB5055">
            <w:pPr>
              <w:ind w:left="106" w:firstLine="0"/>
              <w:jc w:val="both"/>
            </w:pPr>
            <w:r>
              <w:rPr>
                <w:b/>
              </w:rPr>
              <w:t xml:space="preserve">Dept. of Health and </w:t>
            </w:r>
          </w:p>
          <w:p w14:paraId="1389124C" w14:textId="77777777" w:rsidR="00D96143" w:rsidRDefault="00AB5055">
            <w:pPr>
              <w:ind w:left="106" w:firstLine="0"/>
              <w:jc w:val="both"/>
            </w:pPr>
            <w:r>
              <w:rPr>
                <w:b/>
              </w:rPr>
              <w:t xml:space="preserve">Human Services </w:t>
            </w:r>
          </w:p>
        </w:tc>
        <w:tc>
          <w:tcPr>
            <w:tcW w:w="3961" w:type="dxa"/>
            <w:shd w:val="clear" w:color="auto" w:fill="auto"/>
          </w:tcPr>
          <w:p w14:paraId="0C8F977F" w14:textId="77777777" w:rsidR="00D96143" w:rsidRDefault="00AB5055">
            <w:pPr>
              <w:ind w:left="106" w:right="117" w:firstLine="0"/>
              <w:jc w:val="both"/>
            </w:pPr>
            <w:r>
              <w:t xml:space="preserve">Oversees federal civil rights and health information privacy, security, and breach notice by HIPAA. </w:t>
            </w:r>
          </w:p>
        </w:tc>
        <w:tc>
          <w:tcPr>
            <w:tcW w:w="3293" w:type="dxa"/>
            <w:shd w:val="clear" w:color="auto" w:fill="auto"/>
          </w:tcPr>
          <w:p w14:paraId="7BB3AB37" w14:textId="77777777" w:rsidR="00D96143" w:rsidRDefault="000C73D2">
            <w:pPr>
              <w:ind w:left="106" w:firstLine="0"/>
              <w:jc w:val="both"/>
            </w:pPr>
            <w:hyperlink r:id="rId107">
              <w:r w:rsidR="00AB5055">
                <w:rPr>
                  <w:color w:val="1F487C"/>
                  <w:u w:val="single"/>
                </w:rPr>
                <w:t>http://www.hhs.gov/ocr/office/in</w:t>
              </w:r>
            </w:hyperlink>
            <w:hyperlink r:id="rId108">
              <w:r w:rsidR="00AB5055">
                <w:t xml:space="preserve"> </w:t>
              </w:r>
            </w:hyperlink>
            <w:hyperlink r:id="rId109">
              <w:r w:rsidR="00AB5055">
                <w:rPr>
                  <w:color w:val="1F487C"/>
                  <w:u w:val="single"/>
                </w:rPr>
                <w:t>dex.html</w:t>
              </w:r>
            </w:hyperlink>
            <w:hyperlink r:id="rId110">
              <w:r w:rsidR="00AB5055">
                <w:t xml:space="preserve"> </w:t>
              </w:r>
            </w:hyperlink>
          </w:p>
        </w:tc>
      </w:tr>
      <w:tr w:rsidR="00D96143" w14:paraId="44388F6C" w14:textId="77777777">
        <w:trPr>
          <w:trHeight w:val="1347"/>
        </w:trPr>
        <w:tc>
          <w:tcPr>
            <w:tcW w:w="2211" w:type="dxa"/>
            <w:shd w:val="clear" w:color="auto" w:fill="auto"/>
          </w:tcPr>
          <w:p w14:paraId="71CE7726" w14:textId="77777777" w:rsidR="00D96143" w:rsidRDefault="00AB5055">
            <w:pPr>
              <w:ind w:left="106" w:firstLine="0"/>
              <w:jc w:val="both"/>
            </w:pPr>
            <w:r>
              <w:rPr>
                <w:b/>
              </w:rPr>
              <w:t xml:space="preserve">US Postal Service </w:t>
            </w:r>
          </w:p>
          <w:p w14:paraId="18BDDC4D" w14:textId="77777777" w:rsidR="00D96143" w:rsidRDefault="00AB5055">
            <w:pPr>
              <w:ind w:left="106" w:firstLine="0"/>
              <w:jc w:val="both"/>
            </w:pPr>
            <w:r>
              <w:rPr>
                <w:b/>
              </w:rPr>
              <w:t xml:space="preserve">Inspector Service </w:t>
            </w:r>
          </w:p>
        </w:tc>
        <w:tc>
          <w:tcPr>
            <w:tcW w:w="3961" w:type="dxa"/>
            <w:shd w:val="clear" w:color="auto" w:fill="auto"/>
          </w:tcPr>
          <w:p w14:paraId="46B9343D" w14:textId="77777777" w:rsidR="00D96143" w:rsidRDefault="00AB5055">
            <w:pPr>
              <w:ind w:left="106" w:right="1" w:firstLine="0"/>
              <w:jc w:val="both"/>
            </w:pPr>
            <w:r>
              <w:t xml:space="preserve">The law enforcement arm of the US Postal Service, which investigates crimes that may adversely affect or fraudulently use the US Mail, the postal system, or postal employees. </w:t>
            </w:r>
          </w:p>
        </w:tc>
        <w:tc>
          <w:tcPr>
            <w:tcW w:w="3293" w:type="dxa"/>
            <w:shd w:val="clear" w:color="auto" w:fill="auto"/>
          </w:tcPr>
          <w:p w14:paraId="4A15DFD3" w14:textId="77777777" w:rsidR="00D96143" w:rsidRDefault="000C73D2">
            <w:pPr>
              <w:ind w:left="106" w:firstLine="0"/>
              <w:jc w:val="both"/>
            </w:pPr>
            <w:hyperlink r:id="rId111">
              <w:r w:rsidR="00AB5055">
                <w:rPr>
                  <w:color w:val="1F487C"/>
                  <w:u w:val="single"/>
                </w:rPr>
                <w:t>https://postalinspectors.uspis.gov</w:t>
              </w:r>
            </w:hyperlink>
            <w:hyperlink r:id="rId112">
              <w:r w:rsidR="00AB5055">
                <w:t xml:space="preserve"> </w:t>
              </w:r>
            </w:hyperlink>
          </w:p>
        </w:tc>
      </w:tr>
    </w:tbl>
    <w:p w14:paraId="48E3000B" w14:textId="77777777" w:rsidR="00D96143" w:rsidRDefault="00AB5055">
      <w:pPr>
        <w:spacing w:after="0" w:line="240" w:lineRule="auto"/>
        <w:ind w:left="0" w:firstLine="0"/>
        <w:jc w:val="both"/>
        <w:rPr>
          <w:b/>
          <w:sz w:val="20"/>
          <w:szCs w:val="20"/>
        </w:rPr>
      </w:pPr>
      <w:r>
        <w:rPr>
          <w:b/>
          <w:sz w:val="20"/>
          <w:szCs w:val="20"/>
        </w:rPr>
        <w:t xml:space="preserve"> </w:t>
      </w:r>
    </w:p>
    <w:p w14:paraId="47858FB8" w14:textId="77777777" w:rsidR="00D96143" w:rsidRDefault="00D96143">
      <w:pPr>
        <w:spacing w:after="0" w:line="240" w:lineRule="auto"/>
        <w:ind w:left="0" w:firstLine="0"/>
        <w:jc w:val="both"/>
        <w:rPr>
          <w:b/>
          <w:sz w:val="20"/>
          <w:szCs w:val="20"/>
        </w:rPr>
      </w:pPr>
    </w:p>
    <w:p w14:paraId="69E76AFF" w14:textId="77777777" w:rsidR="00D96143" w:rsidRDefault="00D96143">
      <w:pPr>
        <w:spacing w:after="0" w:line="240" w:lineRule="auto"/>
        <w:ind w:left="0" w:firstLine="0"/>
        <w:jc w:val="both"/>
        <w:rPr>
          <w:b/>
          <w:sz w:val="20"/>
          <w:szCs w:val="20"/>
        </w:rPr>
      </w:pPr>
    </w:p>
    <w:p w14:paraId="6E009AB7" w14:textId="77777777" w:rsidR="00D96143" w:rsidRDefault="00AB5055">
      <w:pPr>
        <w:pStyle w:val="Heading4"/>
        <w:spacing w:after="120" w:line="240" w:lineRule="auto"/>
        <w:ind w:left="0" w:firstLine="0"/>
        <w:jc w:val="both"/>
        <w:rPr>
          <w:rFonts w:ascii="Calibri" w:eastAsia="Calibri" w:hAnsi="Calibri" w:cs="Calibri"/>
        </w:rPr>
      </w:pPr>
      <w:r>
        <w:rPr>
          <w:rFonts w:ascii="Calibri" w:eastAsia="Calibri" w:hAnsi="Calibri" w:cs="Calibri"/>
        </w:rPr>
        <w:t>Table 9.3: Industry Contacts</w:t>
      </w:r>
      <w:r>
        <w:rPr>
          <w:rFonts w:ascii="Calibri" w:eastAsia="Calibri" w:hAnsi="Calibri" w:cs="Calibri"/>
          <w:color w:val="000000"/>
        </w:rPr>
        <w:t xml:space="preserve"> </w:t>
      </w:r>
      <w:r>
        <w:rPr>
          <w:rFonts w:ascii="Calibri" w:eastAsia="Calibri" w:hAnsi="Calibri" w:cs="Calibri"/>
        </w:rPr>
        <w:tab/>
        <w:t xml:space="preserve"> </w:t>
      </w:r>
    </w:p>
    <w:tbl>
      <w:tblPr>
        <w:tblStyle w:val="af7"/>
        <w:tblW w:w="956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4287"/>
        <w:gridCol w:w="3293"/>
      </w:tblGrid>
      <w:tr w:rsidR="00D96143" w14:paraId="7F1784E3" w14:textId="77777777">
        <w:trPr>
          <w:trHeight w:val="189"/>
        </w:trPr>
        <w:tc>
          <w:tcPr>
            <w:tcW w:w="1980" w:type="dxa"/>
            <w:shd w:val="clear" w:color="auto" w:fill="auto"/>
          </w:tcPr>
          <w:p w14:paraId="283C55C5" w14:textId="77777777" w:rsidR="00D96143" w:rsidRDefault="00AB5055">
            <w:pPr>
              <w:ind w:left="1" w:firstLine="0"/>
              <w:jc w:val="both"/>
              <w:rPr>
                <w:b/>
              </w:rPr>
            </w:pPr>
            <w:r>
              <w:rPr>
                <w:b/>
              </w:rPr>
              <w:t>Resource</w:t>
            </w:r>
          </w:p>
        </w:tc>
        <w:tc>
          <w:tcPr>
            <w:tcW w:w="4287" w:type="dxa"/>
            <w:shd w:val="clear" w:color="auto" w:fill="auto"/>
          </w:tcPr>
          <w:p w14:paraId="2DB320A3" w14:textId="77777777" w:rsidR="00D96143" w:rsidRDefault="00AB5055">
            <w:pPr>
              <w:ind w:left="1" w:firstLine="0"/>
              <w:jc w:val="both"/>
            </w:pPr>
            <w:r>
              <w:rPr>
                <w:b/>
              </w:rPr>
              <w:t>Services</w:t>
            </w:r>
          </w:p>
        </w:tc>
        <w:tc>
          <w:tcPr>
            <w:tcW w:w="3293" w:type="dxa"/>
            <w:shd w:val="clear" w:color="auto" w:fill="auto"/>
          </w:tcPr>
          <w:p w14:paraId="4BF7DE49" w14:textId="77777777" w:rsidR="00D96143" w:rsidRDefault="00AB5055">
            <w:pPr>
              <w:ind w:left="0" w:firstLine="0"/>
              <w:jc w:val="both"/>
            </w:pPr>
            <w:r>
              <w:rPr>
                <w:b/>
              </w:rPr>
              <w:t>Contact Information</w:t>
            </w:r>
          </w:p>
        </w:tc>
      </w:tr>
      <w:tr w:rsidR="00D96143" w14:paraId="748E268A" w14:textId="77777777">
        <w:trPr>
          <w:trHeight w:val="873"/>
        </w:trPr>
        <w:tc>
          <w:tcPr>
            <w:tcW w:w="1980" w:type="dxa"/>
            <w:shd w:val="clear" w:color="auto" w:fill="auto"/>
          </w:tcPr>
          <w:p w14:paraId="4451E7A9" w14:textId="77777777" w:rsidR="00D96143" w:rsidRDefault="00AB5055">
            <w:pPr>
              <w:ind w:left="1" w:firstLine="0"/>
            </w:pPr>
            <w:r>
              <w:rPr>
                <w:b/>
              </w:rPr>
              <w:t xml:space="preserve">Ponemon Institute </w:t>
            </w:r>
          </w:p>
        </w:tc>
        <w:tc>
          <w:tcPr>
            <w:tcW w:w="4287" w:type="dxa"/>
            <w:shd w:val="clear" w:color="auto" w:fill="auto"/>
          </w:tcPr>
          <w:p w14:paraId="15310727" w14:textId="77777777" w:rsidR="00D96143" w:rsidRDefault="00AB5055">
            <w:pPr>
              <w:ind w:left="1" w:firstLine="0"/>
            </w:pPr>
            <w:r>
              <w:t xml:space="preserve">Conducts independent research on privacy, data protection, and information security policy. </w:t>
            </w:r>
          </w:p>
        </w:tc>
        <w:tc>
          <w:tcPr>
            <w:tcW w:w="3293" w:type="dxa"/>
            <w:shd w:val="clear" w:color="auto" w:fill="auto"/>
          </w:tcPr>
          <w:p w14:paraId="14EC24F5" w14:textId="77777777" w:rsidR="00D96143" w:rsidRDefault="000C73D2">
            <w:pPr>
              <w:ind w:left="0" w:firstLine="0"/>
            </w:pPr>
            <w:hyperlink r:id="rId113">
              <w:r w:rsidR="00AB5055">
                <w:rPr>
                  <w:color w:val="1F487C"/>
                  <w:u w:val="single"/>
                </w:rPr>
                <w:t>http://www.ponemon.org/index.</w:t>
              </w:r>
            </w:hyperlink>
            <w:hyperlink r:id="rId114">
              <w:r w:rsidR="00AB5055">
                <w:t xml:space="preserve"> </w:t>
              </w:r>
            </w:hyperlink>
          </w:p>
          <w:p w14:paraId="425290EA" w14:textId="77777777" w:rsidR="00D96143" w:rsidRDefault="000C73D2">
            <w:pPr>
              <w:ind w:left="0" w:firstLine="0"/>
            </w:pPr>
            <w:hyperlink r:id="rId115">
              <w:r w:rsidR="00AB5055">
                <w:rPr>
                  <w:color w:val="1F487C"/>
                  <w:u w:val="single"/>
                </w:rPr>
                <w:t>php</w:t>
              </w:r>
            </w:hyperlink>
            <w:hyperlink r:id="rId116">
              <w:r w:rsidR="00AB5055">
                <w:t xml:space="preserve"> </w:t>
              </w:r>
            </w:hyperlink>
          </w:p>
        </w:tc>
      </w:tr>
      <w:tr w:rsidR="00D96143" w14:paraId="48447F66" w14:textId="77777777">
        <w:trPr>
          <w:trHeight w:val="873"/>
        </w:trPr>
        <w:tc>
          <w:tcPr>
            <w:tcW w:w="1980" w:type="dxa"/>
            <w:shd w:val="clear" w:color="auto" w:fill="auto"/>
          </w:tcPr>
          <w:p w14:paraId="0C696B8E" w14:textId="77777777" w:rsidR="00D96143" w:rsidRDefault="00AB5055">
            <w:pPr>
              <w:ind w:left="1" w:firstLine="0"/>
              <w:rPr>
                <w:b/>
              </w:rPr>
            </w:pPr>
            <w:r>
              <w:rPr>
                <w:b/>
              </w:rPr>
              <w:t>Credit Bureaus</w:t>
            </w:r>
          </w:p>
        </w:tc>
        <w:tc>
          <w:tcPr>
            <w:tcW w:w="4287" w:type="dxa"/>
            <w:shd w:val="clear" w:color="auto" w:fill="auto"/>
          </w:tcPr>
          <w:p w14:paraId="434FDDF5" w14:textId="77777777" w:rsidR="00D96143" w:rsidRDefault="00AB5055">
            <w:pPr>
              <w:ind w:left="1" w:firstLine="0"/>
            </w:pPr>
            <w:r>
              <w:t xml:space="preserve">Collects reported consumer credit for purposes of credit risk assessment and scoring or other lawful purposes. Consumers </w:t>
            </w:r>
            <w:r>
              <w:lastRenderedPageBreak/>
              <w:t>may request a 90-day or 7- year fraud alerts be attached to their credit bureau files by contacting one credit bureau which will in turn notify other bureaus. A credit freeze must be requested from each bureau.</w:t>
            </w:r>
          </w:p>
        </w:tc>
        <w:tc>
          <w:tcPr>
            <w:tcW w:w="3293" w:type="dxa"/>
            <w:shd w:val="clear" w:color="auto" w:fill="auto"/>
          </w:tcPr>
          <w:p w14:paraId="6A02E2C2" w14:textId="77777777" w:rsidR="00D96143" w:rsidRDefault="00AB5055">
            <w:pPr>
              <w:ind w:left="0" w:firstLine="0"/>
            </w:pPr>
            <w:r>
              <w:lastRenderedPageBreak/>
              <w:t xml:space="preserve">Equifax: </w:t>
            </w:r>
          </w:p>
          <w:p w14:paraId="0BC215C1" w14:textId="77777777" w:rsidR="00D96143" w:rsidRDefault="00AB5055">
            <w:pPr>
              <w:ind w:left="0" w:firstLine="0"/>
            </w:pPr>
            <w:r>
              <w:t xml:space="preserve">P.O. Box 740241 </w:t>
            </w:r>
          </w:p>
          <w:p w14:paraId="2FC94875" w14:textId="77777777" w:rsidR="00D96143" w:rsidRDefault="00AB5055">
            <w:pPr>
              <w:ind w:left="0" w:firstLine="0"/>
            </w:pPr>
            <w:r>
              <w:t xml:space="preserve">Atlanta,  GA  30374 </w:t>
            </w:r>
          </w:p>
          <w:p w14:paraId="57ED84F2" w14:textId="77777777" w:rsidR="00D96143" w:rsidRDefault="00AB5055">
            <w:pPr>
              <w:ind w:left="0" w:firstLine="0"/>
            </w:pPr>
            <w:r>
              <w:lastRenderedPageBreak/>
              <w:t xml:space="preserve">Fraud Hotline (toll-free): </w:t>
            </w:r>
          </w:p>
          <w:p w14:paraId="4E122CF4" w14:textId="77777777" w:rsidR="00D96143" w:rsidRDefault="00AB5055">
            <w:pPr>
              <w:ind w:left="0" w:firstLine="0"/>
            </w:pPr>
            <w:r>
              <w:t xml:space="preserve">1-877-478-7625 </w:t>
            </w:r>
            <w:hyperlink r:id="rId117">
              <w:r>
                <w:rPr>
                  <w:color w:val="1F487C"/>
                  <w:u w:val="single"/>
                </w:rPr>
                <w:t>www.fraudalerts.equifax.com</w:t>
              </w:r>
            </w:hyperlink>
          </w:p>
          <w:p w14:paraId="2A535BD7" w14:textId="77777777" w:rsidR="00D96143" w:rsidRDefault="00AB5055">
            <w:pPr>
              <w:ind w:left="0" w:firstLine="0"/>
            </w:pPr>
            <w:r>
              <w:t xml:space="preserve">Experian </w:t>
            </w:r>
          </w:p>
          <w:p w14:paraId="5AF720B8" w14:textId="77777777" w:rsidR="00D96143" w:rsidRDefault="00AB5055">
            <w:pPr>
              <w:ind w:left="0" w:firstLine="0"/>
            </w:pPr>
            <w:r>
              <w:t xml:space="preserve">P.O. Box 2002 </w:t>
            </w:r>
          </w:p>
          <w:p w14:paraId="55AF15F9" w14:textId="77777777" w:rsidR="00D96143" w:rsidRDefault="00AB5055">
            <w:pPr>
              <w:ind w:left="0" w:firstLine="0"/>
            </w:pPr>
            <w:r>
              <w:t xml:space="preserve">Allen, TX 75013 </w:t>
            </w:r>
          </w:p>
          <w:p w14:paraId="38EAD736" w14:textId="77777777" w:rsidR="00D96143" w:rsidRDefault="00AB5055">
            <w:pPr>
              <w:ind w:left="0" w:firstLine="0"/>
            </w:pPr>
            <w:r>
              <w:t xml:space="preserve">Fraud Hotline (toll-free): </w:t>
            </w:r>
          </w:p>
          <w:p w14:paraId="244EFFB8" w14:textId="77777777" w:rsidR="00D96143" w:rsidRDefault="00AB5055">
            <w:pPr>
              <w:ind w:left="0" w:firstLine="0"/>
            </w:pPr>
            <w:r>
              <w:t xml:space="preserve">1-888-397-3742 </w:t>
            </w:r>
            <w:hyperlink r:id="rId118">
              <w:r>
                <w:rPr>
                  <w:color w:val="1F487C"/>
                  <w:u w:val="single"/>
                </w:rPr>
                <w:t>www.experian.com</w:t>
              </w:r>
            </w:hyperlink>
          </w:p>
          <w:p w14:paraId="05B50C2A" w14:textId="77777777" w:rsidR="00D96143" w:rsidRDefault="00AB5055">
            <w:pPr>
              <w:ind w:left="0" w:firstLine="0"/>
            </w:pPr>
            <w:r>
              <w:t xml:space="preserve">TransUnion </w:t>
            </w:r>
          </w:p>
          <w:p w14:paraId="0DA06454" w14:textId="77777777" w:rsidR="00D96143" w:rsidRDefault="00AB5055">
            <w:pPr>
              <w:ind w:left="0" w:firstLine="0"/>
            </w:pPr>
            <w:r>
              <w:t xml:space="preserve">P.O. Box 6790 </w:t>
            </w:r>
          </w:p>
          <w:p w14:paraId="5D359F6A" w14:textId="77777777" w:rsidR="00D96143" w:rsidRDefault="00AB5055">
            <w:pPr>
              <w:ind w:left="0" w:firstLine="0"/>
            </w:pPr>
            <w:r>
              <w:t xml:space="preserve">Fullerton, CA 92834 </w:t>
            </w:r>
          </w:p>
          <w:p w14:paraId="6D31887C" w14:textId="77777777" w:rsidR="00D96143" w:rsidRDefault="00AB5055">
            <w:pPr>
              <w:ind w:left="0" w:firstLine="0"/>
            </w:pPr>
            <w:r>
              <w:t xml:space="preserve">Fraud Hotline (toll-free): </w:t>
            </w:r>
          </w:p>
          <w:p w14:paraId="204DFB3A" w14:textId="77777777" w:rsidR="00D96143" w:rsidRDefault="00AB5055">
            <w:pPr>
              <w:ind w:left="0" w:firstLine="0"/>
            </w:pPr>
            <w:r>
              <w:t xml:space="preserve">1-800-680-7289 </w:t>
            </w:r>
            <w:hyperlink r:id="rId119">
              <w:r>
                <w:rPr>
                  <w:color w:val="1F487C"/>
                  <w:u w:val="single"/>
                </w:rPr>
                <w:t>www.transunion.com</w:t>
              </w:r>
            </w:hyperlink>
          </w:p>
          <w:p w14:paraId="6AABB569" w14:textId="77777777" w:rsidR="00D96143" w:rsidRDefault="00AB5055">
            <w:pPr>
              <w:ind w:left="0" w:firstLine="0"/>
            </w:pPr>
            <w:r>
              <w:t xml:space="preserve">Email to report suspected fraud: </w:t>
            </w:r>
            <w:r>
              <w:rPr>
                <w:color w:val="1F487C"/>
                <w:u w:val="single"/>
              </w:rPr>
              <w:t>fvad@transunion.com</w:t>
            </w:r>
            <w:r>
              <w:t xml:space="preserve"> </w:t>
            </w:r>
          </w:p>
          <w:p w14:paraId="585B7913" w14:textId="77777777" w:rsidR="00D96143" w:rsidRDefault="00AB5055">
            <w:pPr>
              <w:ind w:left="0" w:firstLine="0"/>
            </w:pPr>
            <w:r>
              <w:t xml:space="preserve">Annual Credit Report Request </w:t>
            </w:r>
          </w:p>
          <w:p w14:paraId="4840B860" w14:textId="77777777" w:rsidR="00D96143" w:rsidRDefault="00AB5055">
            <w:pPr>
              <w:ind w:left="0" w:firstLine="0"/>
            </w:pPr>
            <w:r>
              <w:t xml:space="preserve">Service </w:t>
            </w:r>
          </w:p>
          <w:p w14:paraId="75EE18FB" w14:textId="77777777" w:rsidR="00D96143" w:rsidRDefault="00AB5055">
            <w:pPr>
              <w:ind w:left="0" w:firstLine="0"/>
            </w:pPr>
            <w:r>
              <w:t xml:space="preserve">P.O. Box 105281 </w:t>
            </w:r>
          </w:p>
          <w:p w14:paraId="4A415AC8" w14:textId="77777777" w:rsidR="00D96143" w:rsidRDefault="00AB5055">
            <w:pPr>
              <w:ind w:left="0" w:firstLine="0"/>
            </w:pPr>
            <w:r>
              <w:t xml:space="preserve">Atlanta, GA 30348-5281 1-877-322-8228 </w:t>
            </w:r>
            <w:hyperlink r:id="rId120">
              <w:r>
                <w:rPr>
                  <w:color w:val="1F487C"/>
                  <w:u w:val="single"/>
                </w:rPr>
                <w:t xml:space="preserve">http://www.ftc.gov/freereports </w:t>
              </w:r>
            </w:hyperlink>
            <w:hyperlink r:id="rId121">
              <w:r>
                <w:rPr>
                  <w:color w:val="1F487C"/>
                  <w:u w:val="single"/>
                </w:rPr>
                <w:t>www.AnnualCreditReport.com</w:t>
              </w:r>
            </w:hyperlink>
            <w:hyperlink r:id="rId122">
              <w:r>
                <w:t xml:space="preserve"> </w:t>
              </w:r>
            </w:hyperlink>
          </w:p>
        </w:tc>
      </w:tr>
      <w:tr w:rsidR="00D96143" w14:paraId="2967360B" w14:textId="77777777">
        <w:trPr>
          <w:trHeight w:val="873"/>
        </w:trPr>
        <w:tc>
          <w:tcPr>
            <w:tcW w:w="1980" w:type="dxa"/>
            <w:shd w:val="clear" w:color="auto" w:fill="auto"/>
          </w:tcPr>
          <w:p w14:paraId="06D8569B" w14:textId="77777777" w:rsidR="00D96143" w:rsidRDefault="00AB5055">
            <w:pPr>
              <w:ind w:left="1" w:firstLine="0"/>
            </w:pPr>
            <w:r>
              <w:rPr>
                <w:b/>
              </w:rPr>
              <w:lastRenderedPageBreak/>
              <w:t xml:space="preserve">American Health </w:t>
            </w:r>
          </w:p>
          <w:p w14:paraId="347F3706" w14:textId="77777777" w:rsidR="00D96143" w:rsidRDefault="00AB5055">
            <w:pPr>
              <w:ind w:left="1" w:firstLine="0"/>
            </w:pPr>
            <w:r>
              <w:rPr>
                <w:b/>
              </w:rPr>
              <w:t xml:space="preserve">Information </w:t>
            </w:r>
          </w:p>
          <w:p w14:paraId="0F6EBC4C" w14:textId="77777777" w:rsidR="00D96143" w:rsidRDefault="00AB5055">
            <w:pPr>
              <w:ind w:left="1" w:firstLine="0"/>
            </w:pPr>
            <w:r>
              <w:rPr>
                <w:b/>
              </w:rPr>
              <w:t xml:space="preserve">Management </w:t>
            </w:r>
          </w:p>
          <w:p w14:paraId="263A5E4B" w14:textId="77777777" w:rsidR="00D96143" w:rsidRDefault="00AB5055">
            <w:pPr>
              <w:ind w:left="1" w:firstLine="0"/>
            </w:pPr>
            <w:r>
              <w:rPr>
                <w:b/>
              </w:rPr>
              <w:t xml:space="preserve">Association </w:t>
            </w:r>
          </w:p>
          <w:p w14:paraId="28401CF1" w14:textId="77777777" w:rsidR="00D96143" w:rsidRDefault="00AB5055">
            <w:pPr>
              <w:ind w:left="1" w:firstLine="0"/>
              <w:rPr>
                <w:b/>
              </w:rPr>
            </w:pPr>
            <w:r>
              <w:rPr>
                <w:b/>
              </w:rPr>
              <w:t xml:space="preserve">(AHIMA) </w:t>
            </w:r>
          </w:p>
        </w:tc>
        <w:tc>
          <w:tcPr>
            <w:tcW w:w="4287" w:type="dxa"/>
            <w:shd w:val="clear" w:color="auto" w:fill="auto"/>
          </w:tcPr>
          <w:p w14:paraId="3EA31E25" w14:textId="77777777" w:rsidR="00D96143" w:rsidRDefault="00AB5055">
            <w:pPr>
              <w:ind w:left="1" w:firstLine="0"/>
            </w:pPr>
            <w:r>
              <w:t xml:space="preserve">AHIMA is an association of health information management professionals with a useful resources page for health data. </w:t>
            </w:r>
          </w:p>
        </w:tc>
        <w:tc>
          <w:tcPr>
            <w:tcW w:w="3293" w:type="dxa"/>
            <w:shd w:val="clear" w:color="auto" w:fill="auto"/>
          </w:tcPr>
          <w:p w14:paraId="12C84E0E" w14:textId="77777777" w:rsidR="00D96143" w:rsidRDefault="000C73D2">
            <w:pPr>
              <w:ind w:left="0" w:firstLine="0"/>
            </w:pPr>
            <w:hyperlink r:id="rId123">
              <w:r w:rsidR="00AB5055">
                <w:rPr>
                  <w:color w:val="1F487C"/>
                  <w:u w:val="single"/>
                </w:rPr>
                <w:t>http://www.ahima.org/resources</w:t>
              </w:r>
            </w:hyperlink>
            <w:hyperlink r:id="rId124">
              <w:r w:rsidR="00AB5055">
                <w:t xml:space="preserve"> </w:t>
              </w:r>
            </w:hyperlink>
            <w:hyperlink r:id="rId125">
              <w:r w:rsidR="00AB5055">
                <w:rPr>
                  <w:color w:val="1F487C"/>
                  <w:u w:val="single"/>
                </w:rPr>
                <w:t>/infocenter/psc.aspx</w:t>
              </w:r>
            </w:hyperlink>
            <w:hyperlink r:id="rId126">
              <w:r w:rsidR="00AB5055">
                <w:t xml:space="preserve"> </w:t>
              </w:r>
            </w:hyperlink>
          </w:p>
        </w:tc>
      </w:tr>
      <w:tr w:rsidR="00D96143" w14:paraId="2D9CEABF" w14:textId="77777777">
        <w:trPr>
          <w:trHeight w:val="873"/>
        </w:trPr>
        <w:tc>
          <w:tcPr>
            <w:tcW w:w="1980" w:type="dxa"/>
            <w:shd w:val="clear" w:color="auto" w:fill="auto"/>
          </w:tcPr>
          <w:p w14:paraId="77911E5B" w14:textId="77777777" w:rsidR="00D96143" w:rsidRDefault="00AB5055">
            <w:pPr>
              <w:ind w:left="1" w:firstLine="0"/>
            </w:pPr>
            <w:r>
              <w:rPr>
                <w:b/>
              </w:rPr>
              <w:t xml:space="preserve">Health Information </w:t>
            </w:r>
          </w:p>
          <w:p w14:paraId="15468B83" w14:textId="77777777" w:rsidR="00D96143" w:rsidRDefault="00AB5055">
            <w:pPr>
              <w:ind w:left="1" w:firstLine="0"/>
            </w:pPr>
            <w:r>
              <w:rPr>
                <w:b/>
              </w:rPr>
              <w:t xml:space="preserve">Management </w:t>
            </w:r>
          </w:p>
          <w:p w14:paraId="4E62DD35" w14:textId="77777777" w:rsidR="00D96143" w:rsidRDefault="00AB5055">
            <w:pPr>
              <w:ind w:left="1" w:firstLine="0"/>
            </w:pPr>
            <w:r>
              <w:rPr>
                <w:b/>
              </w:rPr>
              <w:t xml:space="preserve">Systems Society </w:t>
            </w:r>
          </w:p>
          <w:p w14:paraId="41CD1212" w14:textId="77777777" w:rsidR="00D96143" w:rsidRDefault="00AB5055">
            <w:pPr>
              <w:ind w:left="1" w:firstLine="0"/>
              <w:rPr>
                <w:b/>
              </w:rPr>
            </w:pPr>
            <w:r>
              <w:rPr>
                <w:b/>
              </w:rPr>
              <w:t xml:space="preserve">(HIMSS) </w:t>
            </w:r>
          </w:p>
        </w:tc>
        <w:tc>
          <w:tcPr>
            <w:tcW w:w="4287" w:type="dxa"/>
            <w:shd w:val="clear" w:color="auto" w:fill="auto"/>
          </w:tcPr>
          <w:p w14:paraId="733B11E1" w14:textId="77777777" w:rsidR="00D96143" w:rsidRDefault="00AB5055">
            <w:pPr>
              <w:ind w:left="1" w:firstLine="0"/>
            </w:pPr>
            <w:r>
              <w:t xml:space="preserve">HIMSS is an association of health information management professionals with resources page for health data. </w:t>
            </w:r>
          </w:p>
        </w:tc>
        <w:tc>
          <w:tcPr>
            <w:tcW w:w="3293" w:type="dxa"/>
            <w:shd w:val="clear" w:color="auto" w:fill="auto"/>
          </w:tcPr>
          <w:p w14:paraId="3C29E0AC" w14:textId="77777777" w:rsidR="00D96143" w:rsidRDefault="000C73D2">
            <w:pPr>
              <w:ind w:left="0" w:firstLine="0"/>
            </w:pPr>
            <w:hyperlink r:id="rId127">
              <w:r w:rsidR="00AB5055">
                <w:rPr>
                  <w:color w:val="1F487C"/>
                  <w:u w:val="single"/>
                </w:rPr>
                <w:t>http://www.himss.org/ResourceLi</w:t>
              </w:r>
            </w:hyperlink>
            <w:hyperlink r:id="rId128">
              <w:r w:rsidR="00AB5055">
                <w:t xml:space="preserve"> </w:t>
              </w:r>
            </w:hyperlink>
            <w:hyperlink r:id="rId129">
              <w:r w:rsidR="00AB5055">
                <w:rPr>
                  <w:color w:val="1F487C"/>
                  <w:u w:val="single"/>
                </w:rPr>
                <w:t>brary</w:t>
              </w:r>
            </w:hyperlink>
            <w:hyperlink r:id="rId130">
              <w:r w:rsidR="00AB5055">
                <w:rPr>
                  <w:color w:val="1F487C"/>
                  <w:u w:val="single"/>
                </w:rPr>
                <w:t>/ResourceDetail.aspx?ItemN</w:t>
              </w:r>
            </w:hyperlink>
            <w:hyperlink r:id="rId131">
              <w:r w:rsidR="00AB5055">
                <w:t xml:space="preserve"> </w:t>
              </w:r>
            </w:hyperlink>
            <w:hyperlink r:id="rId132">
              <w:r w:rsidR="00AB5055">
                <w:rPr>
                  <w:color w:val="1F487C"/>
                  <w:u w:val="single"/>
                </w:rPr>
                <w:t>umber</w:t>
              </w:r>
            </w:hyperlink>
            <w:hyperlink r:id="rId133">
              <w:r w:rsidR="00AB5055">
                <w:rPr>
                  <w:color w:val="1F487C"/>
                  <w:u w:val="single"/>
                </w:rPr>
                <w:t>=17266</w:t>
              </w:r>
            </w:hyperlink>
            <w:hyperlink r:id="rId134">
              <w:r w:rsidR="00AB5055">
                <w:t xml:space="preserve"> </w:t>
              </w:r>
            </w:hyperlink>
          </w:p>
        </w:tc>
      </w:tr>
      <w:tr w:rsidR="00D96143" w14:paraId="14691EBC" w14:textId="77777777">
        <w:trPr>
          <w:trHeight w:val="873"/>
        </w:trPr>
        <w:tc>
          <w:tcPr>
            <w:tcW w:w="1980" w:type="dxa"/>
            <w:shd w:val="clear" w:color="auto" w:fill="auto"/>
          </w:tcPr>
          <w:p w14:paraId="77E66711" w14:textId="77777777" w:rsidR="00D96143" w:rsidRDefault="00AB5055">
            <w:pPr>
              <w:ind w:left="1" w:firstLine="0"/>
            </w:pPr>
            <w:r>
              <w:rPr>
                <w:b/>
              </w:rPr>
              <w:t xml:space="preserve">Payment Card </w:t>
            </w:r>
          </w:p>
          <w:p w14:paraId="5D0CF488" w14:textId="77777777" w:rsidR="00D96143" w:rsidRDefault="00AB5055">
            <w:pPr>
              <w:ind w:left="1" w:firstLine="0"/>
            </w:pPr>
            <w:r>
              <w:rPr>
                <w:b/>
              </w:rPr>
              <w:t xml:space="preserve">Industry – Data </w:t>
            </w:r>
          </w:p>
          <w:p w14:paraId="550DDAE6" w14:textId="77777777" w:rsidR="00D96143" w:rsidRDefault="00AB5055">
            <w:pPr>
              <w:ind w:left="1" w:firstLine="0"/>
            </w:pPr>
            <w:r>
              <w:rPr>
                <w:b/>
              </w:rPr>
              <w:t xml:space="preserve">Security Standards </w:t>
            </w:r>
          </w:p>
          <w:p w14:paraId="0F938D10" w14:textId="77777777" w:rsidR="00D96143" w:rsidRDefault="00AB5055">
            <w:pPr>
              <w:ind w:left="1" w:firstLine="0"/>
              <w:rPr>
                <w:b/>
              </w:rPr>
            </w:pPr>
            <w:r>
              <w:rPr>
                <w:b/>
              </w:rPr>
              <w:t xml:space="preserve">(PCI-DSS) </w:t>
            </w:r>
          </w:p>
        </w:tc>
        <w:tc>
          <w:tcPr>
            <w:tcW w:w="4287" w:type="dxa"/>
            <w:shd w:val="clear" w:color="auto" w:fill="auto"/>
          </w:tcPr>
          <w:p w14:paraId="2A975AAF" w14:textId="77777777" w:rsidR="00D96143" w:rsidRDefault="00AB5055">
            <w:pPr>
              <w:ind w:left="1" w:firstLine="0"/>
            </w:pPr>
            <w:r>
              <w:t xml:space="preserve">Payment card data security standards set by the payment card industry. </w:t>
            </w:r>
          </w:p>
        </w:tc>
        <w:tc>
          <w:tcPr>
            <w:tcW w:w="3293" w:type="dxa"/>
            <w:shd w:val="clear" w:color="auto" w:fill="auto"/>
          </w:tcPr>
          <w:p w14:paraId="0B7EA413" w14:textId="77777777" w:rsidR="00D96143" w:rsidRDefault="000C73D2">
            <w:pPr>
              <w:ind w:left="0" w:firstLine="0"/>
            </w:pPr>
            <w:hyperlink r:id="rId135">
              <w:r w:rsidR="00AB5055">
                <w:rPr>
                  <w:color w:val="1F487C"/>
                  <w:u w:val="single"/>
                </w:rPr>
                <w:t>https://www.pcisecuritystandards</w:t>
              </w:r>
            </w:hyperlink>
            <w:hyperlink r:id="rId136">
              <w:r w:rsidR="00AB5055">
                <w:t xml:space="preserve"> </w:t>
              </w:r>
            </w:hyperlink>
            <w:hyperlink r:id="rId137">
              <w:r w:rsidR="00AB5055">
                <w:rPr>
                  <w:color w:val="1F487C"/>
                  <w:u w:val="single"/>
                </w:rPr>
                <w:t>.org/security_standards/</w:t>
              </w:r>
            </w:hyperlink>
            <w:hyperlink r:id="rId138">
              <w:r w:rsidR="00AB5055">
                <w:t xml:space="preserve"> </w:t>
              </w:r>
            </w:hyperlink>
          </w:p>
        </w:tc>
      </w:tr>
    </w:tbl>
    <w:p w14:paraId="1FCCBDC2" w14:textId="77777777" w:rsidR="00D96143" w:rsidRDefault="00AB5055">
      <w:pPr>
        <w:spacing w:after="0" w:line="240" w:lineRule="auto"/>
        <w:ind w:left="0" w:firstLine="0"/>
        <w:jc w:val="both"/>
      </w:pPr>
      <w:r>
        <w:rPr>
          <w:sz w:val="20"/>
          <w:szCs w:val="20"/>
        </w:rPr>
        <w:t xml:space="preserve"> </w:t>
      </w:r>
    </w:p>
    <w:p w14:paraId="0C987C71" w14:textId="77777777" w:rsidR="00D96143" w:rsidRDefault="00AB5055">
      <w:pPr>
        <w:pStyle w:val="Heading4"/>
        <w:spacing w:after="0" w:line="240" w:lineRule="auto"/>
        <w:ind w:left="0" w:firstLine="0"/>
        <w:jc w:val="both"/>
        <w:rPr>
          <w:rFonts w:ascii="Calibri" w:eastAsia="Calibri" w:hAnsi="Calibri" w:cs="Calibri"/>
        </w:rPr>
      </w:pPr>
      <w:r>
        <w:rPr>
          <w:rFonts w:ascii="Calibri" w:eastAsia="Calibri" w:hAnsi="Calibri" w:cs="Calibri"/>
        </w:rPr>
        <w:t>Table 9.4: Press Contacts</w:t>
      </w:r>
      <w:r>
        <w:rPr>
          <w:rFonts w:ascii="Calibri" w:eastAsia="Calibri" w:hAnsi="Calibri" w:cs="Calibri"/>
          <w:color w:val="000000"/>
        </w:rPr>
        <w:t xml:space="preserve"> </w:t>
      </w:r>
    </w:p>
    <w:p w14:paraId="50EAC108" w14:textId="77777777" w:rsidR="00D96143" w:rsidRDefault="00AB5055">
      <w:pPr>
        <w:tabs>
          <w:tab w:val="center" w:pos="669"/>
          <w:tab w:val="center" w:pos="2688"/>
          <w:tab w:val="center" w:pos="7205"/>
        </w:tabs>
        <w:spacing w:after="0" w:line="240" w:lineRule="auto"/>
        <w:ind w:left="0" w:firstLine="0"/>
        <w:jc w:val="both"/>
      </w:pPr>
      <w:r>
        <w:tab/>
      </w:r>
      <w:r>
        <w:rPr>
          <w:b/>
        </w:rPr>
        <w:tab/>
      </w:r>
      <w:r>
        <w:rPr>
          <w:b/>
        </w:rPr>
        <w:tab/>
        <w:t xml:space="preserve"> </w:t>
      </w:r>
    </w:p>
    <w:tbl>
      <w:tblPr>
        <w:tblStyle w:val="af8"/>
        <w:tblW w:w="956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4287"/>
        <w:gridCol w:w="3293"/>
      </w:tblGrid>
      <w:tr w:rsidR="00D96143" w14:paraId="3DB4E80E" w14:textId="77777777">
        <w:trPr>
          <w:trHeight w:val="275"/>
        </w:trPr>
        <w:tc>
          <w:tcPr>
            <w:tcW w:w="1980" w:type="dxa"/>
            <w:shd w:val="clear" w:color="auto" w:fill="auto"/>
          </w:tcPr>
          <w:p w14:paraId="58FC42C5" w14:textId="77777777" w:rsidR="00D96143" w:rsidRDefault="00AB5055">
            <w:pPr>
              <w:ind w:left="1" w:firstLine="0"/>
              <w:jc w:val="both"/>
              <w:rPr>
                <w:b/>
              </w:rPr>
            </w:pPr>
            <w:r>
              <w:rPr>
                <w:b/>
              </w:rPr>
              <w:t>Resource</w:t>
            </w:r>
          </w:p>
        </w:tc>
        <w:tc>
          <w:tcPr>
            <w:tcW w:w="4287" w:type="dxa"/>
            <w:shd w:val="clear" w:color="auto" w:fill="auto"/>
          </w:tcPr>
          <w:p w14:paraId="609A6ADD" w14:textId="77777777" w:rsidR="00D96143" w:rsidRDefault="00AB5055">
            <w:pPr>
              <w:ind w:left="1" w:firstLine="0"/>
              <w:jc w:val="both"/>
            </w:pPr>
            <w:r>
              <w:rPr>
                <w:b/>
              </w:rPr>
              <w:t>Services</w:t>
            </w:r>
          </w:p>
        </w:tc>
        <w:tc>
          <w:tcPr>
            <w:tcW w:w="3293" w:type="dxa"/>
            <w:shd w:val="clear" w:color="auto" w:fill="auto"/>
          </w:tcPr>
          <w:p w14:paraId="1F027E53" w14:textId="77777777" w:rsidR="00D96143" w:rsidRDefault="00AB5055">
            <w:pPr>
              <w:ind w:left="0" w:firstLine="0"/>
              <w:jc w:val="both"/>
            </w:pPr>
            <w:r>
              <w:rPr>
                <w:b/>
              </w:rPr>
              <w:t>Contact Information</w:t>
            </w:r>
          </w:p>
        </w:tc>
      </w:tr>
      <w:tr w:rsidR="00D96143" w14:paraId="5C752764" w14:textId="77777777">
        <w:trPr>
          <w:trHeight w:val="873"/>
        </w:trPr>
        <w:tc>
          <w:tcPr>
            <w:tcW w:w="1980" w:type="dxa"/>
            <w:shd w:val="clear" w:color="auto" w:fill="auto"/>
          </w:tcPr>
          <w:p w14:paraId="603739E0" w14:textId="77777777" w:rsidR="00D96143" w:rsidRDefault="00AB5055">
            <w:pPr>
              <w:ind w:left="1" w:firstLine="0"/>
            </w:pPr>
            <w:r>
              <w:rPr>
                <w:b/>
              </w:rPr>
              <w:t xml:space="preserve">Ohio Press Contacts </w:t>
            </w:r>
          </w:p>
        </w:tc>
        <w:tc>
          <w:tcPr>
            <w:tcW w:w="4287" w:type="dxa"/>
            <w:shd w:val="clear" w:color="auto" w:fill="auto"/>
          </w:tcPr>
          <w:p w14:paraId="41B42995" w14:textId="77777777" w:rsidR="00D96143" w:rsidRDefault="00AB5055">
            <w:pPr>
              <w:ind w:left="1" w:firstLine="0"/>
              <w:jc w:val="both"/>
            </w:pPr>
            <w:r>
              <w:t xml:space="preserve">Ohio Media Directory (subscription for distribution lists for other cities and counties). </w:t>
            </w:r>
          </w:p>
        </w:tc>
        <w:tc>
          <w:tcPr>
            <w:tcW w:w="3293" w:type="dxa"/>
            <w:shd w:val="clear" w:color="auto" w:fill="auto"/>
          </w:tcPr>
          <w:p w14:paraId="37ABFF7D" w14:textId="77777777" w:rsidR="00D96143" w:rsidRDefault="000C73D2">
            <w:pPr>
              <w:ind w:left="0" w:firstLine="0"/>
              <w:jc w:val="both"/>
            </w:pPr>
            <w:hyperlink r:id="rId139">
              <w:r w:rsidR="00AB5055">
                <w:rPr>
                  <w:color w:val="0563C1"/>
                  <w:u w:val="single"/>
                </w:rPr>
                <w:t>Contact Ohio News Media at EasyMediaList.com</w:t>
              </w:r>
            </w:hyperlink>
          </w:p>
        </w:tc>
      </w:tr>
    </w:tbl>
    <w:p w14:paraId="1574FE06" w14:textId="77777777" w:rsidR="00D96143" w:rsidRDefault="00AB5055">
      <w:pPr>
        <w:spacing w:after="0" w:line="240" w:lineRule="auto"/>
        <w:jc w:val="both"/>
      </w:pPr>
      <w:r>
        <w:br w:type="page"/>
      </w:r>
    </w:p>
    <w:p w14:paraId="4441E5BA" w14:textId="77777777" w:rsidR="00D96143" w:rsidRDefault="00AB5055">
      <w:pPr>
        <w:pStyle w:val="Heading3"/>
        <w:spacing w:after="0" w:line="240" w:lineRule="auto"/>
        <w:ind w:left="1080" w:hanging="1080"/>
        <w:jc w:val="both"/>
        <w:rPr>
          <w:rFonts w:ascii="Calibri" w:eastAsia="Calibri" w:hAnsi="Calibri" w:cs="Calibri"/>
        </w:rPr>
      </w:pPr>
      <w:r>
        <w:rPr>
          <w:rFonts w:ascii="Calibri" w:eastAsia="Calibri" w:hAnsi="Calibri" w:cs="Calibri"/>
          <w:b w:val="0"/>
          <w:sz w:val="20"/>
          <w:szCs w:val="20"/>
        </w:rPr>
        <w:lastRenderedPageBreak/>
        <w:t>SECTION 10</w:t>
      </w:r>
      <w:r>
        <w:rPr>
          <w:rFonts w:ascii="Calibri" w:eastAsia="Calibri" w:hAnsi="Calibri" w:cs="Calibri"/>
          <w:b w:val="0"/>
          <w:color w:val="000000"/>
          <w:sz w:val="20"/>
          <w:szCs w:val="20"/>
        </w:rPr>
        <w:t xml:space="preserve"> </w:t>
      </w:r>
      <w:r>
        <w:rPr>
          <w:rFonts w:ascii="Calibri" w:eastAsia="Calibri" w:hAnsi="Calibri" w:cs="Calibri"/>
          <w:b w:val="0"/>
          <w:color w:val="000000"/>
          <w:sz w:val="20"/>
          <w:szCs w:val="20"/>
        </w:rPr>
        <w:tab/>
      </w:r>
      <w:r>
        <w:rPr>
          <w:rFonts w:ascii="Calibri" w:eastAsia="Calibri" w:hAnsi="Calibri" w:cs="Calibri"/>
          <w:sz w:val="32"/>
          <w:szCs w:val="32"/>
        </w:rPr>
        <w:t>Legal References</w:t>
      </w:r>
      <w:r>
        <w:rPr>
          <w:rFonts w:ascii="Calibri" w:eastAsia="Calibri" w:hAnsi="Calibri" w:cs="Calibri"/>
          <w:color w:val="000000"/>
          <w:sz w:val="32"/>
          <w:szCs w:val="32"/>
        </w:rPr>
        <w:t xml:space="preserve"> </w:t>
      </w:r>
    </w:p>
    <w:p w14:paraId="2F16D73B" w14:textId="77777777" w:rsidR="00D96143" w:rsidRDefault="00AB5055">
      <w:pPr>
        <w:spacing w:after="0" w:line="240" w:lineRule="auto"/>
        <w:ind w:left="111" w:right="-68" w:firstLine="0"/>
        <w:jc w:val="both"/>
      </w:pPr>
      <w:r>
        <w:rPr>
          <w:noProof/>
        </w:rPr>
        <mc:AlternateContent>
          <mc:Choice Requires="wpg">
            <w:drawing>
              <wp:inline distT="0" distB="0" distL="0" distR="0" wp14:anchorId="69FA84BD" wp14:editId="4AC3249F">
                <wp:extent cx="5981065" cy="6096"/>
                <wp:effectExtent l="0" t="0" r="0" b="0"/>
                <wp:docPr id="46" name="Group 46"/>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51" name="Group 47"/>
                        <wpg:cNvGrpSpPr/>
                        <wpg:grpSpPr>
                          <a:xfrm>
                            <a:off x="2355468" y="3776952"/>
                            <a:ext cx="5981065" cy="6075"/>
                            <a:chOff x="0" y="0"/>
                            <a:chExt cx="5981065" cy="6075"/>
                          </a:xfrm>
                        </wpg:grpSpPr>
                        <wps:wsp>
                          <wps:cNvPr id="52" name="Rectangle 48"/>
                          <wps:cNvSpPr/>
                          <wps:spPr>
                            <a:xfrm>
                              <a:off x="0" y="0"/>
                              <a:ext cx="5981050" cy="6075"/>
                            </a:xfrm>
                            <a:prstGeom prst="rect">
                              <a:avLst/>
                            </a:prstGeom>
                            <a:noFill/>
                            <a:ln>
                              <a:noFill/>
                            </a:ln>
                          </wps:spPr>
                          <wps:txbx>
                            <w:txbxContent>
                              <w:p w14:paraId="5732B335"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53" name="Freeform: Shape 49"/>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69FA84BD" id="Group 46" o:spid="_x0000_s1070" style="width:470.95pt;height:.5pt;mso-position-horizontal-relative:char;mso-position-vertical-relative:line"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">
                <v:group id="Group 47" o:spid="_x0000_s1071"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48" o:spid="_x0000_s1072"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" filled="f" stroked="f">
                    <v:textbox inset="2.53958mm,2.53958mm,2.53958mm,2.53958mm">
                      <w:txbxContent>
                        <w:p w14:paraId="5732B335" w14:textId="77777777" w:rsidR="00D96143" w:rsidRDefault="00D96143">
                          <w:pPr>
                            <w:spacing w:after="0" w:line="240" w:lineRule="auto"/>
                            <w:ind w:left="0" w:firstLine="0"/>
                            <w:textDirection w:val="btLr"/>
                          </w:pPr>
                        </w:p>
                      </w:txbxContent>
                    </v:textbox>
                  </v:rect>
                  <v:shape id="Freeform: Shape 49" o:spid="_x0000_s1073"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" path="m,l5981065,e" filled="f" strokecolor="#1f487c">
                    <v:stroke startarrowwidth="narrow" startarrowlength="short" endarrowwidth="narrow" endarrowlength="short"/>
                    <v:path arrowok="t" o:extrusionok="f"/>
                  </v:shape>
                </v:group>
                <w10:anchorlock/>
              </v:group>
            </w:pict>
          </mc:Fallback>
        </mc:AlternateContent>
      </w:r>
    </w:p>
    <w:p w14:paraId="1A4BB0ED" w14:textId="77777777" w:rsidR="00D96143" w:rsidRDefault="00AB5055">
      <w:pPr>
        <w:spacing w:after="0" w:line="240" w:lineRule="auto"/>
        <w:ind w:left="0" w:right="12" w:firstLine="0"/>
        <w:jc w:val="both"/>
      </w:pPr>
      <w:r>
        <w:t xml:space="preserve">This section covers a list of federal and state laws establishing relevant standards for types of confidential data, including a brief summary and a citation. The list is not comprehensive; please refer to legal counsel for other relevant laws. </w:t>
      </w:r>
    </w:p>
    <w:p w14:paraId="64CF3A4E" w14:textId="77777777" w:rsidR="00D96143" w:rsidRDefault="00D96143">
      <w:pPr>
        <w:pStyle w:val="Heading4"/>
        <w:spacing w:after="0" w:line="240" w:lineRule="auto"/>
        <w:ind w:left="0" w:firstLine="0"/>
        <w:jc w:val="both"/>
        <w:rPr>
          <w:rFonts w:ascii="Calibri" w:eastAsia="Calibri" w:hAnsi="Calibri" w:cs="Calibri"/>
        </w:rPr>
      </w:pPr>
    </w:p>
    <w:p w14:paraId="7CFCA3BD" w14:textId="77777777" w:rsidR="00D96143" w:rsidRDefault="00AB5055">
      <w:pPr>
        <w:pStyle w:val="Heading4"/>
        <w:spacing w:after="120" w:line="240" w:lineRule="auto"/>
        <w:ind w:left="0" w:firstLine="0"/>
        <w:jc w:val="both"/>
        <w:rPr>
          <w:rFonts w:ascii="Calibri" w:eastAsia="Calibri" w:hAnsi="Calibri" w:cs="Calibri"/>
          <w:color w:val="000000"/>
        </w:rPr>
      </w:pPr>
      <w:r>
        <w:rPr>
          <w:rFonts w:ascii="Calibri" w:eastAsia="Calibri" w:hAnsi="Calibri" w:cs="Calibri"/>
        </w:rPr>
        <w:t>10.1 Ohio Laws and Regulations for Data Privacy and Security</w:t>
      </w:r>
      <w:r>
        <w:rPr>
          <w:rFonts w:ascii="Calibri" w:eastAsia="Calibri" w:hAnsi="Calibri" w:cs="Calibri"/>
          <w:color w:val="000000"/>
        </w:rPr>
        <w:t>.</w:t>
      </w:r>
    </w:p>
    <w:p w14:paraId="03228EF6" w14:textId="77777777" w:rsidR="00D96143" w:rsidRDefault="00AB5055">
      <w:pPr>
        <w:ind w:left="0" w:firstLine="0"/>
      </w:pPr>
      <w:r>
        <w:t>None.  Update as appropriate.</w:t>
      </w:r>
    </w:p>
    <w:p w14:paraId="5FD32C3C" w14:textId="77777777" w:rsidR="00D96143" w:rsidRDefault="00D96143"/>
    <w:p w14:paraId="4354F4D5" w14:textId="77777777" w:rsidR="00D96143" w:rsidRDefault="00AB5055">
      <w:pPr>
        <w:pStyle w:val="Heading4"/>
        <w:spacing w:after="0" w:line="240" w:lineRule="auto"/>
        <w:ind w:left="10" w:firstLine="0"/>
        <w:jc w:val="both"/>
        <w:rPr>
          <w:rFonts w:ascii="Calibri" w:eastAsia="Calibri" w:hAnsi="Calibri" w:cs="Calibri"/>
          <w:color w:val="000000"/>
        </w:rPr>
      </w:pPr>
      <w:r>
        <w:rPr>
          <w:rFonts w:ascii="Calibri" w:eastAsia="Calibri" w:hAnsi="Calibri" w:cs="Calibri"/>
        </w:rPr>
        <w:t>10.2 Federal Laws and Regulations for Data Privacy and Security</w:t>
      </w:r>
      <w:r>
        <w:rPr>
          <w:rFonts w:ascii="Calibri" w:eastAsia="Calibri" w:hAnsi="Calibri" w:cs="Calibri"/>
          <w:color w:val="000000"/>
        </w:rPr>
        <w:t xml:space="preserve"> </w:t>
      </w:r>
    </w:p>
    <w:p w14:paraId="2D41639A" w14:textId="77777777" w:rsidR="00D96143" w:rsidRDefault="00D96143">
      <w:pPr>
        <w:ind w:left="0" w:firstLine="0"/>
      </w:pPr>
    </w:p>
    <w:tbl>
      <w:tblPr>
        <w:tblStyle w:val="af9"/>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5580"/>
        <w:gridCol w:w="2070"/>
      </w:tblGrid>
      <w:tr w:rsidR="00D96143" w14:paraId="03A14781" w14:textId="77777777">
        <w:tc>
          <w:tcPr>
            <w:tcW w:w="1795" w:type="dxa"/>
          </w:tcPr>
          <w:p w14:paraId="4096C4B7" w14:textId="77777777" w:rsidR="00D96143" w:rsidRDefault="00AB5055">
            <w:pPr>
              <w:ind w:left="27" w:hanging="10"/>
              <w:rPr>
                <w:sz w:val="20"/>
                <w:szCs w:val="20"/>
              </w:rPr>
            </w:pPr>
            <w:r>
              <w:rPr>
                <w:b/>
                <w:sz w:val="20"/>
                <w:szCs w:val="20"/>
              </w:rPr>
              <w:t xml:space="preserve">Health Insurance Portability and Accountability </w:t>
            </w:r>
          </w:p>
          <w:p w14:paraId="73057C0A" w14:textId="77777777" w:rsidR="00D96143" w:rsidRDefault="00AB5055">
            <w:pPr>
              <w:ind w:left="0" w:firstLine="0"/>
              <w:rPr>
                <w:sz w:val="20"/>
                <w:szCs w:val="20"/>
              </w:rPr>
            </w:pPr>
            <w:r>
              <w:rPr>
                <w:b/>
                <w:sz w:val="20"/>
                <w:szCs w:val="20"/>
              </w:rPr>
              <w:t>Act (HIPAA) (1996)</w:t>
            </w:r>
          </w:p>
        </w:tc>
        <w:tc>
          <w:tcPr>
            <w:tcW w:w="5580" w:type="dxa"/>
          </w:tcPr>
          <w:p w14:paraId="34748A7D" w14:textId="77777777" w:rsidR="00D96143" w:rsidRDefault="00AB5055">
            <w:pPr>
              <w:ind w:left="0" w:firstLine="0"/>
              <w:rPr>
                <w:sz w:val="20"/>
                <w:szCs w:val="20"/>
              </w:rPr>
            </w:pPr>
            <w:r>
              <w:rPr>
                <w:sz w:val="20"/>
                <w:szCs w:val="20"/>
              </w:rPr>
              <w:t>HIPAA contains the following provisions regulating the use and disclosure of protected health information:</w:t>
            </w:r>
          </w:p>
          <w:p w14:paraId="75F1A4D0" w14:textId="77777777" w:rsidR="00D96143" w:rsidRDefault="00AB5055">
            <w:pPr>
              <w:numPr>
                <w:ilvl w:val="0"/>
                <w:numId w:val="2"/>
              </w:numPr>
              <w:pBdr>
                <w:top w:val="nil"/>
                <w:left w:val="nil"/>
                <w:bottom w:val="nil"/>
                <w:right w:val="nil"/>
                <w:between w:val="nil"/>
              </w:pBdr>
              <w:tabs>
                <w:tab w:val="center" w:pos="4080"/>
              </w:tabs>
              <w:rPr>
                <w:color w:val="000000"/>
                <w:sz w:val="20"/>
                <w:szCs w:val="20"/>
              </w:rPr>
            </w:pPr>
            <w:r>
              <w:rPr>
                <w:i/>
                <w:color w:val="000000"/>
                <w:sz w:val="20"/>
                <w:szCs w:val="20"/>
              </w:rPr>
              <w:t xml:space="preserve">Privacy Rule </w:t>
            </w:r>
            <w:r>
              <w:rPr>
                <w:color w:val="000000"/>
                <w:sz w:val="20"/>
                <w:szCs w:val="20"/>
              </w:rPr>
              <w:t>protects the privacy of individually identifiable health information;</w:t>
            </w:r>
          </w:p>
          <w:p w14:paraId="524CC3BC" w14:textId="77777777" w:rsidR="00D96143" w:rsidRDefault="00AB5055">
            <w:pPr>
              <w:numPr>
                <w:ilvl w:val="0"/>
                <w:numId w:val="2"/>
              </w:numPr>
              <w:pBdr>
                <w:top w:val="nil"/>
                <w:left w:val="nil"/>
                <w:bottom w:val="nil"/>
                <w:right w:val="nil"/>
                <w:between w:val="nil"/>
              </w:pBdr>
              <w:tabs>
                <w:tab w:val="center" w:pos="4080"/>
              </w:tabs>
              <w:rPr>
                <w:i/>
                <w:color w:val="000000"/>
                <w:sz w:val="20"/>
                <w:szCs w:val="20"/>
              </w:rPr>
            </w:pPr>
            <w:r>
              <w:rPr>
                <w:i/>
                <w:color w:val="000000"/>
                <w:sz w:val="20"/>
                <w:szCs w:val="20"/>
              </w:rPr>
              <w:t>Security Rule sets national standards for the security of electronic protected health information;</w:t>
            </w:r>
          </w:p>
          <w:p w14:paraId="65FDED05" w14:textId="77777777" w:rsidR="00D96143" w:rsidRDefault="00AB5055">
            <w:pPr>
              <w:numPr>
                <w:ilvl w:val="0"/>
                <w:numId w:val="2"/>
              </w:numPr>
              <w:pBdr>
                <w:top w:val="nil"/>
                <w:left w:val="nil"/>
                <w:bottom w:val="nil"/>
                <w:right w:val="nil"/>
                <w:between w:val="nil"/>
              </w:pBdr>
              <w:tabs>
                <w:tab w:val="center" w:pos="4080"/>
              </w:tabs>
              <w:rPr>
                <w:color w:val="000000"/>
                <w:sz w:val="20"/>
                <w:szCs w:val="20"/>
              </w:rPr>
            </w:pPr>
            <w:r>
              <w:rPr>
                <w:i/>
                <w:color w:val="000000"/>
                <w:sz w:val="20"/>
                <w:szCs w:val="20"/>
              </w:rPr>
              <w:t xml:space="preserve">Breach Notification Rule requires covered entities and business associates to provide notification following a breach of unsecured protected health information; </w:t>
            </w:r>
          </w:p>
          <w:p w14:paraId="597ABDF8" w14:textId="77777777" w:rsidR="00D96143" w:rsidRDefault="00AB5055">
            <w:pPr>
              <w:numPr>
                <w:ilvl w:val="0"/>
                <w:numId w:val="2"/>
              </w:numPr>
              <w:pBdr>
                <w:top w:val="nil"/>
                <w:left w:val="nil"/>
                <w:bottom w:val="nil"/>
                <w:right w:val="nil"/>
                <w:between w:val="nil"/>
              </w:pBdr>
              <w:tabs>
                <w:tab w:val="center" w:pos="4080"/>
              </w:tabs>
              <w:rPr>
                <w:color w:val="000000"/>
                <w:sz w:val="20"/>
                <w:szCs w:val="20"/>
              </w:rPr>
            </w:pPr>
            <w:r>
              <w:rPr>
                <w:i/>
                <w:color w:val="000000"/>
                <w:sz w:val="20"/>
                <w:szCs w:val="20"/>
              </w:rPr>
              <w:t xml:space="preserve">Enforcement providing civil and criminal penalties for violation; and </w:t>
            </w:r>
          </w:p>
          <w:p w14:paraId="54D6B52D" w14:textId="77777777" w:rsidR="00D96143" w:rsidRDefault="00AB5055">
            <w:pPr>
              <w:numPr>
                <w:ilvl w:val="0"/>
                <w:numId w:val="2"/>
              </w:numPr>
              <w:pBdr>
                <w:top w:val="nil"/>
                <w:left w:val="nil"/>
                <w:bottom w:val="nil"/>
                <w:right w:val="nil"/>
                <w:between w:val="nil"/>
              </w:pBdr>
              <w:tabs>
                <w:tab w:val="center" w:pos="4080"/>
              </w:tabs>
              <w:rPr>
                <w:color w:val="000000"/>
                <w:sz w:val="20"/>
                <w:szCs w:val="20"/>
              </w:rPr>
            </w:pPr>
            <w:r>
              <w:rPr>
                <w:i/>
                <w:color w:val="000000"/>
                <w:sz w:val="20"/>
                <w:szCs w:val="20"/>
              </w:rPr>
              <w:t>Patient Safety Rule protects identifiable information being used to analyze patient safety events and improve patient safety.</w:t>
            </w:r>
          </w:p>
        </w:tc>
        <w:tc>
          <w:tcPr>
            <w:tcW w:w="2070" w:type="dxa"/>
          </w:tcPr>
          <w:p w14:paraId="4BF15045" w14:textId="77777777" w:rsidR="00D96143" w:rsidRDefault="000C73D2">
            <w:pPr>
              <w:ind w:left="0" w:firstLine="0"/>
              <w:rPr>
                <w:sz w:val="20"/>
                <w:szCs w:val="20"/>
              </w:rPr>
            </w:pPr>
            <w:hyperlink r:id="rId140">
              <w:r w:rsidR="00AB5055">
                <w:rPr>
                  <w:color w:val="0563C1"/>
                  <w:sz w:val="20"/>
                  <w:szCs w:val="20"/>
                  <w:u w:val="single"/>
                </w:rPr>
                <w:t>HIPAA</w:t>
              </w:r>
            </w:hyperlink>
          </w:p>
        </w:tc>
      </w:tr>
      <w:tr w:rsidR="00D96143" w14:paraId="45C9BA89" w14:textId="77777777">
        <w:tc>
          <w:tcPr>
            <w:tcW w:w="1795" w:type="dxa"/>
          </w:tcPr>
          <w:p w14:paraId="5D40CA92" w14:textId="77777777" w:rsidR="00D96143" w:rsidRDefault="00AB5055">
            <w:pPr>
              <w:ind w:left="0" w:firstLine="0"/>
              <w:jc w:val="both"/>
              <w:rPr>
                <w:sz w:val="20"/>
                <w:szCs w:val="20"/>
              </w:rPr>
            </w:pPr>
            <w:r>
              <w:rPr>
                <w:b/>
                <w:sz w:val="20"/>
                <w:szCs w:val="20"/>
              </w:rPr>
              <w:t xml:space="preserve">Health </w:t>
            </w:r>
          </w:p>
          <w:p w14:paraId="19A83169" w14:textId="77777777" w:rsidR="00D96143" w:rsidRDefault="00AB5055">
            <w:pPr>
              <w:ind w:left="0" w:firstLine="0"/>
              <w:jc w:val="both"/>
              <w:rPr>
                <w:sz w:val="20"/>
                <w:szCs w:val="20"/>
              </w:rPr>
            </w:pPr>
            <w:r>
              <w:rPr>
                <w:b/>
                <w:sz w:val="20"/>
                <w:szCs w:val="20"/>
              </w:rPr>
              <w:t xml:space="preserve">Information </w:t>
            </w:r>
          </w:p>
          <w:p w14:paraId="647C51F9" w14:textId="77777777" w:rsidR="00D96143" w:rsidRDefault="00AB5055">
            <w:pPr>
              <w:ind w:left="0" w:firstLine="0"/>
              <w:jc w:val="both"/>
              <w:rPr>
                <w:sz w:val="20"/>
                <w:szCs w:val="20"/>
              </w:rPr>
            </w:pPr>
            <w:r>
              <w:rPr>
                <w:b/>
                <w:sz w:val="20"/>
                <w:szCs w:val="20"/>
              </w:rPr>
              <w:t xml:space="preserve">Technology for </w:t>
            </w:r>
          </w:p>
          <w:p w14:paraId="1061AC94" w14:textId="77777777" w:rsidR="00D96143" w:rsidRDefault="00AB5055">
            <w:pPr>
              <w:ind w:left="0" w:firstLine="0"/>
              <w:jc w:val="both"/>
              <w:rPr>
                <w:sz w:val="20"/>
                <w:szCs w:val="20"/>
              </w:rPr>
            </w:pPr>
            <w:r>
              <w:rPr>
                <w:b/>
                <w:sz w:val="20"/>
                <w:szCs w:val="20"/>
              </w:rPr>
              <w:t xml:space="preserve">Economic and </w:t>
            </w:r>
          </w:p>
          <w:p w14:paraId="0E266B8E" w14:textId="77777777" w:rsidR="00D96143" w:rsidRDefault="00AB5055">
            <w:pPr>
              <w:ind w:left="0" w:firstLine="0"/>
              <w:jc w:val="both"/>
              <w:rPr>
                <w:sz w:val="20"/>
                <w:szCs w:val="20"/>
              </w:rPr>
            </w:pPr>
            <w:r>
              <w:rPr>
                <w:b/>
                <w:sz w:val="20"/>
                <w:szCs w:val="20"/>
              </w:rPr>
              <w:t xml:space="preserve">Clinical Health </w:t>
            </w:r>
          </w:p>
          <w:p w14:paraId="72F8EC7E" w14:textId="77777777" w:rsidR="00D96143" w:rsidRDefault="00AB5055">
            <w:pPr>
              <w:ind w:left="0" w:firstLine="0"/>
              <w:jc w:val="both"/>
              <w:rPr>
                <w:sz w:val="20"/>
                <w:szCs w:val="20"/>
              </w:rPr>
            </w:pPr>
            <w:r>
              <w:rPr>
                <w:b/>
                <w:sz w:val="20"/>
                <w:szCs w:val="20"/>
              </w:rPr>
              <w:t xml:space="preserve">Act (HITECH) </w:t>
            </w:r>
          </w:p>
          <w:p w14:paraId="529589AB" w14:textId="77777777" w:rsidR="00D96143" w:rsidRDefault="00AB5055">
            <w:pPr>
              <w:ind w:left="0" w:firstLine="0"/>
              <w:rPr>
                <w:sz w:val="20"/>
                <w:szCs w:val="20"/>
              </w:rPr>
            </w:pPr>
            <w:r>
              <w:rPr>
                <w:b/>
                <w:sz w:val="20"/>
                <w:szCs w:val="20"/>
              </w:rPr>
              <w:t>(2009)</w:t>
            </w:r>
          </w:p>
        </w:tc>
        <w:tc>
          <w:tcPr>
            <w:tcW w:w="5580" w:type="dxa"/>
          </w:tcPr>
          <w:p w14:paraId="4DCF548A" w14:textId="77777777" w:rsidR="00D96143" w:rsidRDefault="00AB5055">
            <w:pPr>
              <w:ind w:left="0" w:firstLine="0"/>
              <w:rPr>
                <w:sz w:val="20"/>
                <w:szCs w:val="20"/>
              </w:rPr>
            </w:pPr>
            <w:r>
              <w:rPr>
                <w:sz w:val="20"/>
                <w:szCs w:val="20"/>
              </w:rPr>
              <w:t>HITECH amended HIPAA in 2009 with interim regulations, expanding direct liability to HIPAA Business Associates and requiring Covered Entities and Business Associates to report data breaches to those affected individuals through specific breach notification requirements.</w:t>
            </w:r>
          </w:p>
        </w:tc>
        <w:tc>
          <w:tcPr>
            <w:tcW w:w="2070" w:type="dxa"/>
          </w:tcPr>
          <w:p w14:paraId="25EB0FCC" w14:textId="77777777" w:rsidR="00D96143" w:rsidRDefault="000C73D2">
            <w:pPr>
              <w:ind w:left="0" w:firstLine="0"/>
              <w:rPr>
                <w:sz w:val="20"/>
                <w:szCs w:val="20"/>
              </w:rPr>
            </w:pPr>
            <w:hyperlink r:id="rId141">
              <w:r w:rsidR="00AB5055">
                <w:rPr>
                  <w:color w:val="1F487C"/>
                  <w:sz w:val="20"/>
                  <w:szCs w:val="20"/>
                  <w:u w:val="single"/>
                </w:rPr>
                <w:t>HITECH (2009</w:t>
              </w:r>
            </w:hyperlink>
            <w:hyperlink r:id="rId142">
              <w:r w:rsidR="00AB5055">
                <w:t xml:space="preserve">) </w:t>
              </w:r>
            </w:hyperlink>
            <w:hyperlink r:id="rId143">
              <w:r w:rsidR="00AB5055">
                <w:rPr>
                  <w:color w:val="1F487C"/>
                  <w:sz w:val="20"/>
                  <w:szCs w:val="20"/>
                  <w:u w:val="single"/>
                </w:rPr>
                <w:t>(ARRA Title XIII)</w:t>
              </w:r>
            </w:hyperlink>
            <w:hyperlink r:id="rId144">
              <w:r w:rsidR="00AB5055">
                <w:t xml:space="preserve"> </w:t>
              </w:r>
            </w:hyperlink>
          </w:p>
        </w:tc>
      </w:tr>
    </w:tbl>
    <w:p w14:paraId="6705E0CD" w14:textId="77777777" w:rsidR="00D96143" w:rsidRDefault="00D96143">
      <w:pPr>
        <w:widowControl w:val="0"/>
        <w:pBdr>
          <w:top w:val="nil"/>
          <w:left w:val="nil"/>
          <w:bottom w:val="nil"/>
          <w:right w:val="nil"/>
          <w:between w:val="nil"/>
        </w:pBdr>
        <w:spacing w:after="0" w:line="276" w:lineRule="auto"/>
        <w:ind w:left="0" w:firstLine="0"/>
        <w:rPr>
          <w:sz w:val="20"/>
          <w:szCs w:val="20"/>
        </w:rPr>
      </w:pPr>
    </w:p>
    <w:tbl>
      <w:tblPr>
        <w:tblStyle w:val="afa"/>
        <w:tblW w:w="94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5580"/>
        <w:gridCol w:w="2075"/>
      </w:tblGrid>
      <w:tr w:rsidR="00D96143" w14:paraId="721D33AD" w14:textId="77777777">
        <w:trPr>
          <w:trHeight w:val="3060"/>
        </w:trPr>
        <w:tc>
          <w:tcPr>
            <w:tcW w:w="1800" w:type="dxa"/>
          </w:tcPr>
          <w:p w14:paraId="678DF9CD" w14:textId="77777777" w:rsidR="00D96143" w:rsidRDefault="00AB5055">
            <w:pPr>
              <w:ind w:left="90" w:firstLine="0"/>
              <w:jc w:val="both"/>
              <w:rPr>
                <w:b/>
                <w:sz w:val="20"/>
                <w:szCs w:val="20"/>
              </w:rPr>
            </w:pPr>
            <w:r>
              <w:rPr>
                <w:b/>
                <w:sz w:val="20"/>
                <w:szCs w:val="20"/>
              </w:rPr>
              <w:t xml:space="preserve">Federal </w:t>
            </w:r>
          </w:p>
          <w:p w14:paraId="4CB52BCD" w14:textId="77777777" w:rsidR="00D96143" w:rsidRDefault="00AB5055">
            <w:pPr>
              <w:ind w:left="90" w:firstLine="0"/>
              <w:jc w:val="both"/>
              <w:rPr>
                <w:b/>
                <w:sz w:val="20"/>
                <w:szCs w:val="20"/>
              </w:rPr>
            </w:pPr>
            <w:r>
              <w:rPr>
                <w:b/>
                <w:sz w:val="20"/>
                <w:szCs w:val="20"/>
              </w:rPr>
              <w:t xml:space="preserve">Information </w:t>
            </w:r>
          </w:p>
          <w:p w14:paraId="5D5E3AC0" w14:textId="77777777" w:rsidR="00D96143" w:rsidRDefault="00AB5055">
            <w:pPr>
              <w:ind w:left="90" w:firstLine="0"/>
              <w:jc w:val="both"/>
              <w:rPr>
                <w:b/>
                <w:sz w:val="20"/>
                <w:szCs w:val="20"/>
              </w:rPr>
            </w:pPr>
            <w:r>
              <w:rPr>
                <w:b/>
                <w:sz w:val="20"/>
                <w:szCs w:val="20"/>
              </w:rPr>
              <w:t xml:space="preserve">Security </w:t>
            </w:r>
          </w:p>
          <w:p w14:paraId="0300CB71" w14:textId="77777777" w:rsidR="00D96143" w:rsidRDefault="00AB5055">
            <w:pPr>
              <w:ind w:left="90" w:firstLine="0"/>
              <w:jc w:val="both"/>
              <w:rPr>
                <w:b/>
                <w:sz w:val="20"/>
                <w:szCs w:val="20"/>
              </w:rPr>
            </w:pPr>
            <w:r>
              <w:rPr>
                <w:b/>
                <w:sz w:val="20"/>
                <w:szCs w:val="20"/>
              </w:rPr>
              <w:t xml:space="preserve">Management Act </w:t>
            </w:r>
          </w:p>
          <w:p w14:paraId="508972E9" w14:textId="77777777" w:rsidR="00D96143" w:rsidRDefault="00AB5055">
            <w:pPr>
              <w:ind w:left="90" w:firstLine="0"/>
              <w:jc w:val="both"/>
              <w:rPr>
                <w:sz w:val="20"/>
                <w:szCs w:val="20"/>
              </w:rPr>
            </w:pPr>
            <w:r>
              <w:rPr>
                <w:b/>
                <w:sz w:val="20"/>
                <w:szCs w:val="20"/>
              </w:rPr>
              <w:t xml:space="preserve">(FISMA) (2014) </w:t>
            </w:r>
          </w:p>
        </w:tc>
        <w:tc>
          <w:tcPr>
            <w:tcW w:w="5580" w:type="dxa"/>
          </w:tcPr>
          <w:p w14:paraId="440A2BB7" w14:textId="77777777" w:rsidR="00D96143" w:rsidRDefault="00AB5055">
            <w:pPr>
              <w:ind w:left="180" w:firstLine="0"/>
              <w:rPr>
                <w:sz w:val="20"/>
                <w:szCs w:val="20"/>
              </w:rPr>
            </w:pPr>
            <w:r>
              <w:rPr>
                <w:sz w:val="20"/>
                <w:szCs w:val="20"/>
              </w:rPr>
              <w:t xml:space="preserve">Federal legislation that assigns specific responsibilities to federal agencies, the National Institute of Standards and </w:t>
            </w:r>
          </w:p>
          <w:p w14:paraId="553BD881" w14:textId="77777777" w:rsidR="00D96143" w:rsidRDefault="00AB5055">
            <w:pPr>
              <w:ind w:left="180" w:right="149" w:firstLine="0"/>
              <w:rPr>
                <w:sz w:val="20"/>
                <w:szCs w:val="20"/>
              </w:rPr>
            </w:pPr>
            <w:r>
              <w:rPr>
                <w:sz w:val="20"/>
                <w:szCs w:val="20"/>
              </w:rPr>
              <w:t xml:space="preserve">Technology (NIST), and the Office of Management and Budget (OMB) to provide for the strengthening of information security systems. Specifically, the Act requires heads of each agency to implement policies and procedures to effectively and efficiently drive down IT security issues to acceptable levels through a defined framework by which federal government agencies would ensure the security of information systems controlled by either the agency or one of its contractors on behalf of a federal agency. The framework is further defined by the standards and guidelines set forth by NIST. </w:t>
            </w:r>
          </w:p>
        </w:tc>
        <w:tc>
          <w:tcPr>
            <w:tcW w:w="2075" w:type="dxa"/>
          </w:tcPr>
          <w:p w14:paraId="73EDC293" w14:textId="77777777" w:rsidR="00D96143" w:rsidRDefault="000C73D2">
            <w:pPr>
              <w:ind w:left="90" w:firstLine="0"/>
              <w:jc w:val="both"/>
              <w:rPr>
                <w:sz w:val="20"/>
                <w:szCs w:val="20"/>
              </w:rPr>
            </w:pPr>
            <w:hyperlink r:id="rId145">
              <w:r w:rsidR="00AB5055">
                <w:rPr>
                  <w:color w:val="1F487C"/>
                  <w:sz w:val="20"/>
                  <w:szCs w:val="20"/>
                  <w:u w:val="single"/>
                </w:rPr>
                <w:t>44 USC §§ 3541</w:t>
              </w:r>
            </w:hyperlink>
            <w:hyperlink r:id="rId146">
              <w:r w:rsidR="00AB5055">
                <w:t xml:space="preserve">- </w:t>
              </w:r>
            </w:hyperlink>
          </w:p>
          <w:p w14:paraId="034E68F5" w14:textId="77777777" w:rsidR="00D96143" w:rsidRDefault="000C73D2">
            <w:pPr>
              <w:ind w:left="90" w:firstLine="0"/>
              <w:jc w:val="both"/>
              <w:rPr>
                <w:sz w:val="20"/>
                <w:szCs w:val="20"/>
              </w:rPr>
            </w:pPr>
            <w:hyperlink r:id="rId147">
              <w:r w:rsidR="00AB5055">
                <w:rPr>
                  <w:color w:val="1F487C"/>
                  <w:sz w:val="20"/>
                  <w:szCs w:val="20"/>
                  <w:u w:val="single"/>
                </w:rPr>
                <w:t>3549</w:t>
              </w:r>
            </w:hyperlink>
            <w:hyperlink r:id="rId148">
              <w:r w:rsidR="00AB5055">
                <w:t xml:space="preserve"> </w:t>
              </w:r>
            </w:hyperlink>
          </w:p>
        </w:tc>
      </w:tr>
      <w:tr w:rsidR="00D96143" w14:paraId="63B2FE7D" w14:textId="77777777">
        <w:trPr>
          <w:trHeight w:val="3807"/>
        </w:trPr>
        <w:tc>
          <w:tcPr>
            <w:tcW w:w="1800" w:type="dxa"/>
          </w:tcPr>
          <w:p w14:paraId="65546849" w14:textId="77777777" w:rsidR="00D96143" w:rsidRDefault="00AB5055">
            <w:pPr>
              <w:ind w:left="90" w:right="90" w:firstLine="0"/>
              <w:rPr>
                <w:sz w:val="20"/>
                <w:szCs w:val="20"/>
              </w:rPr>
            </w:pPr>
            <w:r>
              <w:rPr>
                <w:b/>
                <w:sz w:val="20"/>
                <w:szCs w:val="20"/>
              </w:rPr>
              <w:lastRenderedPageBreak/>
              <w:t xml:space="preserve">Internal Revenue Service Statute and Regulation </w:t>
            </w:r>
          </w:p>
        </w:tc>
        <w:tc>
          <w:tcPr>
            <w:tcW w:w="5580" w:type="dxa"/>
          </w:tcPr>
          <w:p w14:paraId="7231B3C6" w14:textId="77777777" w:rsidR="00D96143" w:rsidRDefault="00AB5055">
            <w:pPr>
              <w:ind w:left="90" w:right="90" w:firstLine="0"/>
              <w:rPr>
                <w:sz w:val="20"/>
                <w:szCs w:val="20"/>
              </w:rPr>
            </w:pPr>
            <w:r>
              <w:rPr>
                <w:sz w:val="20"/>
                <w:szCs w:val="20"/>
              </w:rPr>
              <w:t xml:space="preserve">Through Publication 1075, the IRS has created a framework by which Federal Tax Information (FTI) and Personally Identifiable Information (PII) is protected from public disclosure. To ensure the safety of such data, receiving agencies and/or entities must have proper safeguards in place. Federal code requires external agencies and other authorized recipients of federal tax return and return information (FTI) to establish specific procedures to ensure the adequate protection of the FTI they receive. In addition, the same section of the Code authorizes the IRS to suspend or terminate FTI disclosure to a receiving agency or other authorized recipient if misuse or insufficient FTI safeguards are found. In addition to criminal sanctions, the Internal Revenue Code prescribes civil damages for unauthorized </w:t>
            </w:r>
            <w:r>
              <w:rPr>
                <w:b/>
                <w:sz w:val="20"/>
                <w:szCs w:val="20"/>
              </w:rPr>
              <w:t>disclosure</w:t>
            </w:r>
            <w:r>
              <w:rPr>
                <w:sz w:val="20"/>
                <w:szCs w:val="20"/>
              </w:rPr>
              <w:t xml:space="preserve"> and, when appropriate, the notification to affected taxpayers that an unauthorized inspection or disclosure has occurred. </w:t>
            </w:r>
          </w:p>
        </w:tc>
        <w:tc>
          <w:tcPr>
            <w:tcW w:w="2075" w:type="dxa"/>
          </w:tcPr>
          <w:p w14:paraId="77CAAB69" w14:textId="77777777" w:rsidR="00D96143" w:rsidRDefault="000C73D2">
            <w:pPr>
              <w:ind w:left="90" w:firstLine="0"/>
              <w:jc w:val="both"/>
              <w:rPr>
                <w:sz w:val="20"/>
                <w:szCs w:val="20"/>
              </w:rPr>
            </w:pPr>
            <w:hyperlink r:id="rId149">
              <w:r w:rsidR="00AB5055">
                <w:rPr>
                  <w:color w:val="1F487C"/>
                  <w:sz w:val="20"/>
                  <w:szCs w:val="20"/>
                  <w:u w:val="single"/>
                </w:rPr>
                <w:t>Publication 1075</w:t>
              </w:r>
            </w:hyperlink>
            <w:hyperlink r:id="rId150">
              <w:r w:rsidR="00AB5055">
                <w:t>;</w:t>
              </w:r>
            </w:hyperlink>
            <w:r w:rsidR="00AB5055">
              <w:rPr>
                <w:sz w:val="20"/>
                <w:szCs w:val="20"/>
              </w:rPr>
              <w:t xml:space="preserve"> </w:t>
            </w:r>
          </w:p>
          <w:p w14:paraId="351EDE58" w14:textId="77777777" w:rsidR="00D96143" w:rsidRDefault="000C73D2">
            <w:pPr>
              <w:ind w:left="90" w:firstLine="0"/>
              <w:jc w:val="both"/>
              <w:rPr>
                <w:sz w:val="20"/>
                <w:szCs w:val="20"/>
              </w:rPr>
            </w:pPr>
            <w:hyperlink r:id="rId151">
              <w:r w:rsidR="00AB5055">
                <w:rPr>
                  <w:color w:val="1F487C"/>
                  <w:sz w:val="20"/>
                  <w:szCs w:val="20"/>
                  <w:u w:val="single"/>
                </w:rPr>
                <w:t>IRC Section</w:t>
              </w:r>
            </w:hyperlink>
            <w:hyperlink r:id="rId152">
              <w:r w:rsidR="00AB5055">
                <w:t xml:space="preserve"> </w:t>
              </w:r>
            </w:hyperlink>
          </w:p>
          <w:p w14:paraId="7C44B1E7" w14:textId="77777777" w:rsidR="00D96143" w:rsidRDefault="000C73D2">
            <w:pPr>
              <w:ind w:left="90" w:firstLine="0"/>
              <w:jc w:val="both"/>
              <w:rPr>
                <w:sz w:val="20"/>
                <w:szCs w:val="20"/>
              </w:rPr>
            </w:pPr>
            <w:hyperlink r:id="rId153">
              <w:r w:rsidR="00AB5055">
                <w:rPr>
                  <w:color w:val="1F487C"/>
                  <w:sz w:val="20"/>
                  <w:szCs w:val="20"/>
                  <w:u w:val="single"/>
                </w:rPr>
                <w:t>6103(p)(4</w:t>
              </w:r>
            </w:hyperlink>
            <w:hyperlink r:id="rId154">
              <w:r w:rsidR="00AB5055">
                <w:t>)</w:t>
              </w:r>
            </w:hyperlink>
            <w:r w:rsidR="00AB5055">
              <w:rPr>
                <w:sz w:val="20"/>
                <w:szCs w:val="20"/>
              </w:rPr>
              <w:t xml:space="preserve">; </w:t>
            </w:r>
            <w:hyperlink r:id="rId155">
              <w:r w:rsidR="00AB5055">
                <w:rPr>
                  <w:color w:val="1F487C"/>
                  <w:sz w:val="20"/>
                  <w:szCs w:val="20"/>
                  <w:u w:val="single"/>
                </w:rPr>
                <w:t>26 USC</w:t>
              </w:r>
            </w:hyperlink>
            <w:hyperlink r:id="rId156">
              <w:r w:rsidR="00AB5055">
                <w:t xml:space="preserve"> </w:t>
              </w:r>
            </w:hyperlink>
          </w:p>
          <w:p w14:paraId="7269E63F" w14:textId="77777777" w:rsidR="00D96143" w:rsidRDefault="000C73D2">
            <w:pPr>
              <w:ind w:left="90" w:firstLine="0"/>
              <w:jc w:val="both"/>
              <w:rPr>
                <w:sz w:val="20"/>
                <w:szCs w:val="20"/>
              </w:rPr>
            </w:pPr>
            <w:hyperlink r:id="rId157">
              <w:r w:rsidR="00AB5055">
                <w:rPr>
                  <w:color w:val="1F487C"/>
                  <w:sz w:val="20"/>
                  <w:szCs w:val="20"/>
                  <w:u w:val="single"/>
                </w:rPr>
                <w:t>§6103(p)(4)</w:t>
              </w:r>
            </w:hyperlink>
          </w:p>
        </w:tc>
      </w:tr>
      <w:tr w:rsidR="00D96143" w14:paraId="1202080D" w14:textId="77777777">
        <w:trPr>
          <w:trHeight w:val="2583"/>
        </w:trPr>
        <w:tc>
          <w:tcPr>
            <w:tcW w:w="1800" w:type="dxa"/>
            <w:tcBorders>
              <w:bottom w:val="single" w:sz="4" w:space="0" w:color="000000"/>
            </w:tcBorders>
          </w:tcPr>
          <w:p w14:paraId="64D9E823" w14:textId="77777777" w:rsidR="00D96143" w:rsidRDefault="00AB5055">
            <w:pPr>
              <w:ind w:left="90" w:right="90" w:firstLine="0"/>
              <w:rPr>
                <w:b/>
                <w:sz w:val="20"/>
                <w:szCs w:val="20"/>
              </w:rPr>
            </w:pPr>
            <w:r>
              <w:rPr>
                <w:b/>
                <w:sz w:val="20"/>
                <w:szCs w:val="20"/>
              </w:rPr>
              <w:t xml:space="preserve">Social Security </w:t>
            </w:r>
          </w:p>
          <w:p w14:paraId="16AB61AE" w14:textId="77777777" w:rsidR="00D96143" w:rsidRDefault="00AB5055">
            <w:pPr>
              <w:ind w:left="90" w:right="90" w:firstLine="0"/>
              <w:rPr>
                <w:sz w:val="20"/>
                <w:szCs w:val="20"/>
              </w:rPr>
            </w:pPr>
            <w:r>
              <w:rPr>
                <w:b/>
                <w:sz w:val="20"/>
                <w:szCs w:val="20"/>
              </w:rPr>
              <w:t xml:space="preserve">Administration (SSA) Statute and Regulation </w:t>
            </w:r>
          </w:p>
        </w:tc>
        <w:tc>
          <w:tcPr>
            <w:tcW w:w="5580" w:type="dxa"/>
            <w:tcBorders>
              <w:bottom w:val="single" w:sz="4" w:space="0" w:color="000000"/>
            </w:tcBorders>
          </w:tcPr>
          <w:p w14:paraId="47CF1751" w14:textId="77777777" w:rsidR="00D96143" w:rsidRDefault="00AB5055">
            <w:pPr>
              <w:ind w:left="90" w:right="90" w:firstLine="0"/>
              <w:rPr>
                <w:sz w:val="20"/>
                <w:szCs w:val="20"/>
              </w:rPr>
            </w:pPr>
            <w:r>
              <w:rPr>
                <w:sz w:val="20"/>
                <w:szCs w:val="20"/>
              </w:rPr>
              <w:t xml:space="preserve">Much of the information SSA collects and maintains on individuals is especially sensitive, therefore prior to disclosing such information, SSA must look to the Privacy Act of 1974, 5 USC Section 552a, FOIA, 5 </w:t>
            </w:r>
            <w:r>
              <w:rPr>
                <w:b/>
                <w:sz w:val="20"/>
                <w:szCs w:val="20"/>
              </w:rPr>
              <w:t>USC</w:t>
            </w:r>
            <w:r>
              <w:rPr>
                <w:sz w:val="20"/>
                <w:szCs w:val="20"/>
              </w:rPr>
              <w:t xml:space="preserve"> Section 1106 of SSA, 42 USC Section 1306. SSA employees are prohibited from disclosing any information contained in SSA records unless disclosure is authorized by regulation or otherwise required by federal law. SSA may only disclose personal records (PII) when the individual to whom the record pertains provides written consent or when such disclosure falls into one of the several narrowly drawn exceptions. </w:t>
            </w:r>
          </w:p>
        </w:tc>
        <w:tc>
          <w:tcPr>
            <w:tcW w:w="2075" w:type="dxa"/>
            <w:tcBorders>
              <w:bottom w:val="single" w:sz="4" w:space="0" w:color="000000"/>
            </w:tcBorders>
          </w:tcPr>
          <w:p w14:paraId="6EBE66B9" w14:textId="77777777" w:rsidR="00D96143" w:rsidRDefault="000C73D2">
            <w:pPr>
              <w:ind w:left="90" w:firstLine="0"/>
              <w:jc w:val="both"/>
              <w:rPr>
                <w:sz w:val="20"/>
                <w:szCs w:val="20"/>
              </w:rPr>
            </w:pPr>
            <w:hyperlink r:id="rId158">
              <w:r w:rsidR="00AB5055">
                <w:rPr>
                  <w:color w:val="1F487C"/>
                  <w:sz w:val="20"/>
                  <w:szCs w:val="20"/>
                  <w:u w:val="single"/>
                </w:rPr>
                <w:t>Privacy Act of</w:t>
              </w:r>
            </w:hyperlink>
            <w:hyperlink r:id="rId159">
              <w:r w:rsidR="00AB5055">
                <w:t xml:space="preserve"> </w:t>
              </w:r>
            </w:hyperlink>
          </w:p>
          <w:p w14:paraId="1977C16B" w14:textId="77777777" w:rsidR="00D96143" w:rsidRDefault="000C73D2">
            <w:pPr>
              <w:ind w:left="90" w:firstLine="0"/>
              <w:jc w:val="both"/>
              <w:rPr>
                <w:sz w:val="20"/>
                <w:szCs w:val="20"/>
              </w:rPr>
            </w:pPr>
            <w:hyperlink r:id="rId160">
              <w:r w:rsidR="00AB5055">
                <w:rPr>
                  <w:color w:val="1F487C"/>
                  <w:sz w:val="20"/>
                  <w:szCs w:val="20"/>
                  <w:u w:val="single"/>
                </w:rPr>
                <w:t>1974</w:t>
              </w:r>
            </w:hyperlink>
            <w:hyperlink r:id="rId161">
              <w:r w:rsidR="00AB5055">
                <w:t>;</w:t>
              </w:r>
            </w:hyperlink>
            <w:r w:rsidR="00AB5055">
              <w:rPr>
                <w:sz w:val="20"/>
                <w:szCs w:val="20"/>
              </w:rPr>
              <w:t xml:space="preserve"> </w:t>
            </w:r>
          </w:p>
          <w:p w14:paraId="2243E33D" w14:textId="77777777" w:rsidR="00D96143" w:rsidRDefault="000C73D2">
            <w:pPr>
              <w:ind w:left="90" w:firstLine="0"/>
              <w:jc w:val="both"/>
              <w:rPr>
                <w:sz w:val="20"/>
                <w:szCs w:val="20"/>
              </w:rPr>
            </w:pPr>
            <w:hyperlink r:id="rId162">
              <w:r w:rsidR="00AB5055">
                <w:rPr>
                  <w:color w:val="1F487C"/>
                  <w:sz w:val="20"/>
                  <w:szCs w:val="20"/>
                  <w:u w:val="single"/>
                </w:rPr>
                <w:t>5 USC Sectio</w:t>
              </w:r>
            </w:hyperlink>
            <w:hyperlink r:id="rId163">
              <w:r w:rsidR="00AB5055">
                <w:t xml:space="preserve">n </w:t>
              </w:r>
            </w:hyperlink>
          </w:p>
          <w:p w14:paraId="21716BEF" w14:textId="77777777" w:rsidR="00D96143" w:rsidRDefault="000C73D2">
            <w:pPr>
              <w:ind w:left="90" w:firstLine="0"/>
              <w:jc w:val="both"/>
              <w:rPr>
                <w:sz w:val="20"/>
                <w:szCs w:val="20"/>
              </w:rPr>
            </w:pPr>
            <w:hyperlink r:id="rId164">
              <w:r w:rsidR="00AB5055">
                <w:rPr>
                  <w:color w:val="1F487C"/>
                  <w:sz w:val="20"/>
                  <w:szCs w:val="20"/>
                  <w:u w:val="single"/>
                </w:rPr>
                <w:t>552a</w:t>
              </w:r>
            </w:hyperlink>
            <w:hyperlink r:id="rId165">
              <w:r w:rsidR="00AB5055">
                <w:t>;</w:t>
              </w:r>
            </w:hyperlink>
            <w:r w:rsidR="00AB5055">
              <w:rPr>
                <w:sz w:val="20"/>
                <w:szCs w:val="20"/>
              </w:rPr>
              <w:t xml:space="preserve"> </w:t>
            </w:r>
          </w:p>
          <w:p w14:paraId="17468253" w14:textId="77777777" w:rsidR="00D96143" w:rsidRDefault="000C73D2">
            <w:pPr>
              <w:ind w:left="90" w:firstLine="0"/>
              <w:jc w:val="both"/>
              <w:rPr>
                <w:sz w:val="20"/>
                <w:szCs w:val="20"/>
              </w:rPr>
            </w:pPr>
            <w:hyperlink r:id="rId166">
              <w:r w:rsidR="00AB5055">
                <w:rPr>
                  <w:color w:val="1F487C"/>
                  <w:sz w:val="20"/>
                  <w:szCs w:val="20"/>
                  <w:u w:val="single"/>
                </w:rPr>
                <w:t>FOIA</w:t>
              </w:r>
            </w:hyperlink>
            <w:hyperlink r:id="rId167">
              <w:r w:rsidR="00AB5055">
                <w:t>;</w:t>
              </w:r>
            </w:hyperlink>
            <w:r w:rsidR="00AB5055">
              <w:rPr>
                <w:sz w:val="20"/>
                <w:szCs w:val="20"/>
              </w:rPr>
              <w:t xml:space="preserve"> </w:t>
            </w:r>
          </w:p>
          <w:p w14:paraId="07025D1B" w14:textId="77777777" w:rsidR="00D96143" w:rsidRDefault="000C73D2">
            <w:pPr>
              <w:ind w:left="90" w:firstLine="0"/>
              <w:jc w:val="both"/>
              <w:rPr>
                <w:sz w:val="20"/>
                <w:szCs w:val="20"/>
              </w:rPr>
            </w:pPr>
            <w:hyperlink r:id="rId168">
              <w:r w:rsidR="00AB5055">
                <w:rPr>
                  <w:color w:val="1F487C"/>
                  <w:sz w:val="20"/>
                  <w:szCs w:val="20"/>
                  <w:u w:val="single"/>
                </w:rPr>
                <w:t>5 USC §1106 (SSA)</w:t>
              </w:r>
            </w:hyperlink>
            <w:hyperlink r:id="rId169">
              <w:r w:rsidR="00AB5055">
                <w:t>;</w:t>
              </w:r>
            </w:hyperlink>
            <w:r w:rsidR="00AB5055">
              <w:rPr>
                <w:sz w:val="20"/>
                <w:szCs w:val="20"/>
              </w:rPr>
              <w:t xml:space="preserve"> </w:t>
            </w:r>
          </w:p>
          <w:p w14:paraId="00BA9C12" w14:textId="77777777" w:rsidR="00D96143" w:rsidRDefault="000C73D2">
            <w:pPr>
              <w:ind w:left="90" w:firstLine="0"/>
              <w:jc w:val="both"/>
              <w:rPr>
                <w:sz w:val="20"/>
                <w:szCs w:val="20"/>
              </w:rPr>
            </w:pPr>
            <w:hyperlink r:id="rId170">
              <w:r w:rsidR="00AB5055">
                <w:rPr>
                  <w:color w:val="1F487C"/>
                  <w:sz w:val="20"/>
                  <w:szCs w:val="20"/>
                  <w:u w:val="single"/>
                </w:rPr>
                <w:t>42 USC §1306</w:t>
              </w:r>
            </w:hyperlink>
            <w:hyperlink r:id="rId171">
              <w:r w:rsidR="00AB5055">
                <w:t xml:space="preserve"> </w:t>
              </w:r>
            </w:hyperlink>
          </w:p>
        </w:tc>
      </w:tr>
      <w:tr w:rsidR="00D96143" w14:paraId="428B2560" w14:textId="77777777">
        <w:trPr>
          <w:trHeight w:val="3330"/>
        </w:trPr>
        <w:tc>
          <w:tcPr>
            <w:tcW w:w="1800" w:type="dxa"/>
            <w:tcBorders>
              <w:top w:val="single" w:sz="4" w:space="0" w:color="000000"/>
              <w:left w:val="single" w:sz="4" w:space="0" w:color="000000"/>
              <w:bottom w:val="single" w:sz="4" w:space="0" w:color="000000"/>
              <w:right w:val="single" w:sz="4" w:space="0" w:color="000000"/>
            </w:tcBorders>
          </w:tcPr>
          <w:p w14:paraId="72FBA653" w14:textId="77777777" w:rsidR="00D96143" w:rsidRDefault="00AB5055">
            <w:pPr>
              <w:ind w:left="90" w:right="90" w:firstLine="0"/>
              <w:rPr>
                <w:b/>
                <w:sz w:val="20"/>
                <w:szCs w:val="20"/>
              </w:rPr>
            </w:pPr>
            <w:r>
              <w:rPr>
                <w:b/>
                <w:sz w:val="20"/>
                <w:szCs w:val="20"/>
              </w:rPr>
              <w:t xml:space="preserve">National </w:t>
            </w:r>
          </w:p>
          <w:p w14:paraId="3B28AE0F" w14:textId="77777777" w:rsidR="00D96143" w:rsidRDefault="00AB5055">
            <w:pPr>
              <w:ind w:left="90" w:right="90" w:firstLine="0"/>
              <w:rPr>
                <w:b/>
                <w:sz w:val="20"/>
                <w:szCs w:val="20"/>
              </w:rPr>
            </w:pPr>
            <w:r>
              <w:rPr>
                <w:b/>
                <w:sz w:val="20"/>
                <w:szCs w:val="20"/>
              </w:rPr>
              <w:t xml:space="preserve">Institute of </w:t>
            </w:r>
          </w:p>
          <w:p w14:paraId="22AA46E6" w14:textId="77777777" w:rsidR="00D96143" w:rsidRDefault="00AB5055">
            <w:pPr>
              <w:ind w:left="90" w:right="90" w:firstLine="0"/>
              <w:rPr>
                <w:b/>
                <w:sz w:val="20"/>
                <w:szCs w:val="20"/>
              </w:rPr>
            </w:pPr>
            <w:r>
              <w:rPr>
                <w:b/>
                <w:sz w:val="20"/>
                <w:szCs w:val="20"/>
              </w:rPr>
              <w:t xml:space="preserve">Standards and </w:t>
            </w:r>
          </w:p>
          <w:p w14:paraId="796EAA09" w14:textId="77777777" w:rsidR="00D96143" w:rsidRDefault="00AB5055">
            <w:pPr>
              <w:ind w:left="90" w:right="90" w:firstLine="0"/>
              <w:rPr>
                <w:b/>
                <w:sz w:val="20"/>
                <w:szCs w:val="20"/>
              </w:rPr>
            </w:pPr>
            <w:r>
              <w:rPr>
                <w:b/>
                <w:sz w:val="20"/>
                <w:szCs w:val="20"/>
              </w:rPr>
              <w:t xml:space="preserve">Technology </w:t>
            </w:r>
          </w:p>
          <w:p w14:paraId="257E1C39" w14:textId="77777777" w:rsidR="00D96143" w:rsidRDefault="00AB5055">
            <w:pPr>
              <w:ind w:left="90" w:right="90" w:firstLine="0"/>
              <w:rPr>
                <w:sz w:val="20"/>
                <w:szCs w:val="20"/>
              </w:rPr>
            </w:pPr>
            <w:r>
              <w:rPr>
                <w:b/>
                <w:sz w:val="20"/>
                <w:szCs w:val="20"/>
              </w:rPr>
              <w:t xml:space="preserve">(NIST) </w:t>
            </w:r>
          </w:p>
        </w:tc>
        <w:tc>
          <w:tcPr>
            <w:tcW w:w="5580" w:type="dxa"/>
            <w:tcBorders>
              <w:top w:val="single" w:sz="4" w:space="0" w:color="000000"/>
              <w:left w:val="single" w:sz="4" w:space="0" w:color="000000"/>
              <w:bottom w:val="single" w:sz="4" w:space="0" w:color="000000"/>
              <w:right w:val="single" w:sz="4" w:space="0" w:color="000000"/>
            </w:tcBorders>
          </w:tcPr>
          <w:p w14:paraId="720D8168" w14:textId="77777777" w:rsidR="00D96143" w:rsidRDefault="00AB5055">
            <w:pPr>
              <w:ind w:left="90" w:right="90" w:firstLine="0"/>
              <w:rPr>
                <w:sz w:val="20"/>
                <w:szCs w:val="20"/>
              </w:rPr>
            </w:pPr>
            <w:r>
              <w:rPr>
                <w:sz w:val="20"/>
                <w:szCs w:val="20"/>
              </w:rPr>
              <w:t xml:space="preserve">NIST develops and issues standards, guidelines, and other publications to assist federal agencies in implementing FISMA and to help with managing cost effective programs to protect their information </w:t>
            </w:r>
            <w:r>
              <w:rPr>
                <w:b/>
                <w:sz w:val="20"/>
                <w:szCs w:val="20"/>
              </w:rPr>
              <w:t>systems</w:t>
            </w:r>
            <w:r>
              <w:rPr>
                <w:sz w:val="20"/>
                <w:szCs w:val="20"/>
              </w:rPr>
              <w:t xml:space="preserve"> and the data stored on the systems. NIST Special Publication 800-53 covers the steps in the Risk Management Framework that address security control selection for federal information systems in accordance with the security requirements in FIPS 200. The security rule covers 17 areas, including control, incident response, business continuity, and disaster recoverability. A key part of the certification and accreditation process for federal information systems is selecting and implementing a subset of the controls. Agencies are expected to comply with NIST security standards and guidelines. </w:t>
            </w:r>
          </w:p>
        </w:tc>
        <w:tc>
          <w:tcPr>
            <w:tcW w:w="2075" w:type="dxa"/>
            <w:tcBorders>
              <w:top w:val="single" w:sz="4" w:space="0" w:color="000000"/>
              <w:left w:val="single" w:sz="4" w:space="0" w:color="000000"/>
              <w:bottom w:val="single" w:sz="4" w:space="0" w:color="000000"/>
              <w:right w:val="single" w:sz="4" w:space="0" w:color="000000"/>
            </w:tcBorders>
          </w:tcPr>
          <w:p w14:paraId="37C67CAF" w14:textId="77777777" w:rsidR="00B06E55" w:rsidRDefault="00B06E55" w:rsidP="00B06E55">
            <w:pPr>
              <w:ind w:left="90" w:firstLine="0"/>
              <w:jc w:val="both"/>
              <w:rPr>
                <w:color w:val="1F487C"/>
                <w:sz w:val="20"/>
                <w:szCs w:val="20"/>
                <w:u w:val="single"/>
              </w:rPr>
            </w:pPr>
            <w:hyperlink r:id="rId172">
              <w:r>
                <w:rPr>
                  <w:color w:val="1F487C"/>
                  <w:sz w:val="20"/>
                  <w:szCs w:val="20"/>
                  <w:u w:val="single"/>
                </w:rPr>
                <w:t>NIST</w:t>
              </w:r>
              <w:r>
                <w:rPr>
                  <w:color w:val="1F487C"/>
                  <w:sz w:val="20"/>
                  <w:szCs w:val="20"/>
                  <w:u w:val="single"/>
                </w:rPr>
                <w:t xml:space="preserve"> 800</w:t>
              </w:r>
            </w:hyperlink>
            <w:hyperlink r:id="rId173">
              <w:r>
                <w:t>-</w:t>
              </w:r>
            </w:hyperlink>
            <w:hyperlink r:id="rId174">
              <w:r>
                <w:rPr>
                  <w:color w:val="1F487C"/>
                  <w:sz w:val="20"/>
                  <w:szCs w:val="20"/>
                  <w:u w:val="single"/>
                </w:rPr>
                <w:t>53 rev. 5</w:t>
              </w:r>
            </w:hyperlink>
            <w:hyperlink r:id="rId175">
              <w:r>
                <w:t>;</w:t>
              </w:r>
            </w:hyperlink>
            <w:r>
              <w:rPr>
                <w:color w:val="1F487C"/>
                <w:sz w:val="20"/>
                <w:szCs w:val="20"/>
                <w:u w:val="single"/>
              </w:rPr>
              <w:t xml:space="preserve"> </w:t>
            </w:r>
          </w:p>
          <w:p w14:paraId="7716D8E1" w14:textId="77777777" w:rsidR="00D96143" w:rsidRDefault="000C73D2">
            <w:pPr>
              <w:ind w:left="90" w:firstLine="0"/>
              <w:jc w:val="both"/>
              <w:rPr>
                <w:sz w:val="20"/>
                <w:szCs w:val="20"/>
              </w:rPr>
            </w:pPr>
            <w:hyperlink r:id="rId176">
              <w:r w:rsidR="00AB5055">
                <w:rPr>
                  <w:color w:val="1F487C"/>
                  <w:sz w:val="20"/>
                  <w:szCs w:val="20"/>
                  <w:u w:val="single"/>
                </w:rPr>
                <w:t>FIPS 200</w:t>
              </w:r>
            </w:hyperlink>
            <w:hyperlink r:id="rId177">
              <w:r w:rsidR="00AB5055">
                <w:t xml:space="preserve"> </w:t>
              </w:r>
            </w:hyperlink>
          </w:p>
        </w:tc>
      </w:tr>
      <w:tr w:rsidR="00D96143" w14:paraId="43A12F36" w14:textId="77777777">
        <w:trPr>
          <w:trHeight w:val="4788"/>
        </w:trPr>
        <w:tc>
          <w:tcPr>
            <w:tcW w:w="1800" w:type="dxa"/>
            <w:tcBorders>
              <w:top w:val="single" w:sz="4" w:space="0" w:color="000000"/>
              <w:left w:val="single" w:sz="4" w:space="0" w:color="000000"/>
              <w:bottom w:val="single" w:sz="4" w:space="0" w:color="000000"/>
              <w:right w:val="single" w:sz="4" w:space="0" w:color="000000"/>
            </w:tcBorders>
          </w:tcPr>
          <w:p w14:paraId="6F25B49B" w14:textId="77777777" w:rsidR="00D96143" w:rsidRDefault="00AB5055">
            <w:pPr>
              <w:ind w:left="90" w:right="90" w:firstLine="0"/>
              <w:rPr>
                <w:b/>
                <w:sz w:val="20"/>
                <w:szCs w:val="20"/>
              </w:rPr>
            </w:pPr>
            <w:r>
              <w:rPr>
                <w:b/>
                <w:sz w:val="20"/>
                <w:szCs w:val="20"/>
              </w:rPr>
              <w:lastRenderedPageBreak/>
              <w:t xml:space="preserve">Criminal Justice </w:t>
            </w:r>
          </w:p>
          <w:p w14:paraId="148E8B42" w14:textId="77777777" w:rsidR="00D96143" w:rsidRDefault="00AB5055">
            <w:pPr>
              <w:ind w:left="90" w:right="90" w:firstLine="0"/>
              <w:rPr>
                <w:b/>
                <w:sz w:val="20"/>
                <w:szCs w:val="20"/>
              </w:rPr>
            </w:pPr>
            <w:r>
              <w:rPr>
                <w:b/>
                <w:sz w:val="20"/>
                <w:szCs w:val="20"/>
              </w:rPr>
              <w:t xml:space="preserve">Information </w:t>
            </w:r>
          </w:p>
          <w:p w14:paraId="3B811AA6" w14:textId="77777777" w:rsidR="00D96143" w:rsidRDefault="00AB5055">
            <w:pPr>
              <w:ind w:left="90" w:right="90" w:firstLine="0"/>
              <w:rPr>
                <w:sz w:val="20"/>
                <w:szCs w:val="20"/>
              </w:rPr>
            </w:pPr>
            <w:r>
              <w:rPr>
                <w:b/>
                <w:sz w:val="20"/>
                <w:szCs w:val="20"/>
              </w:rPr>
              <w:t xml:space="preserve">Services (CJIS) </w:t>
            </w:r>
          </w:p>
        </w:tc>
        <w:tc>
          <w:tcPr>
            <w:tcW w:w="5580" w:type="dxa"/>
            <w:tcBorders>
              <w:top w:val="single" w:sz="4" w:space="0" w:color="000000"/>
              <w:left w:val="single" w:sz="4" w:space="0" w:color="000000"/>
              <w:bottom w:val="single" w:sz="4" w:space="0" w:color="000000"/>
              <w:right w:val="single" w:sz="4" w:space="0" w:color="000000"/>
            </w:tcBorders>
          </w:tcPr>
          <w:p w14:paraId="62E82A92" w14:textId="77777777" w:rsidR="00D96143" w:rsidRDefault="00AB5055">
            <w:pPr>
              <w:ind w:left="90" w:right="90" w:firstLine="0"/>
              <w:rPr>
                <w:sz w:val="20"/>
                <w:szCs w:val="20"/>
              </w:rPr>
            </w:pPr>
            <w:r>
              <w:rPr>
                <w:sz w:val="20"/>
                <w:szCs w:val="20"/>
              </w:rPr>
              <w:t xml:space="preserve">CJIS is a division of the FBI that compiles data provided by law enforcement agencies across the United States. CJIS is the world’s largest repository of criminal fingerprints and history records which can be accessed and searched by law enforcement to enable the quick apprehension of criminals. </w:t>
            </w:r>
          </w:p>
          <w:p w14:paraId="7FB5FBD3" w14:textId="77777777" w:rsidR="00D96143" w:rsidRDefault="00AB5055">
            <w:pPr>
              <w:ind w:left="90" w:right="90" w:firstLine="0"/>
              <w:rPr>
                <w:sz w:val="20"/>
                <w:szCs w:val="20"/>
              </w:rPr>
            </w:pPr>
            <w:r>
              <w:rPr>
                <w:sz w:val="20"/>
                <w:szCs w:val="20"/>
              </w:rPr>
              <w:t xml:space="preserve">The responsibility of CJIS extends to the Integrated </w:t>
            </w:r>
          </w:p>
          <w:p w14:paraId="038AD73A" w14:textId="77777777" w:rsidR="00D96143" w:rsidRDefault="00AB5055">
            <w:pPr>
              <w:ind w:left="90" w:right="90" w:firstLine="0"/>
              <w:rPr>
                <w:sz w:val="20"/>
                <w:szCs w:val="20"/>
              </w:rPr>
            </w:pPr>
            <w:r>
              <w:rPr>
                <w:sz w:val="20"/>
                <w:szCs w:val="20"/>
              </w:rPr>
              <w:t xml:space="preserve">Automated Fingerprint Identification System (IAFIS), the </w:t>
            </w:r>
          </w:p>
          <w:p w14:paraId="006F6C12" w14:textId="77777777" w:rsidR="00D96143" w:rsidRDefault="00AB5055">
            <w:pPr>
              <w:ind w:left="90" w:right="90" w:firstLine="0"/>
              <w:rPr>
                <w:sz w:val="20"/>
                <w:szCs w:val="20"/>
              </w:rPr>
            </w:pPr>
            <w:r>
              <w:rPr>
                <w:sz w:val="20"/>
                <w:szCs w:val="20"/>
              </w:rPr>
              <w:t xml:space="preserve">National Crime Information Center (NCIC), and the National Incident-Based Reporting System (NIBRS). In addition to its many responsibilities in the coordination and sharing of criminal data, CJIS promulgates the CJIS Security Policy, which is meant to provide appropriate controls to protect the full lifecycle of criminal justice information (CJI). The CJIS Security Policy provides guidance for the creation, viewing, modification, transmission, dissemination, storage, and destruction of CJI data. The policy applies to every individual – contractor, private entity, noncriminal justice agency representatives, or members of a criminal justice entity – with access to, or who operate in support of, criminal justice services and information. </w:t>
            </w:r>
          </w:p>
          <w:p w14:paraId="4D919128" w14:textId="77777777" w:rsidR="00D96143" w:rsidRDefault="00D96143">
            <w:pPr>
              <w:ind w:left="0" w:right="216" w:firstLine="0"/>
              <w:rPr>
                <w:sz w:val="20"/>
                <w:szCs w:val="20"/>
              </w:rPr>
            </w:pPr>
          </w:p>
        </w:tc>
        <w:tc>
          <w:tcPr>
            <w:tcW w:w="2075" w:type="dxa"/>
            <w:tcBorders>
              <w:top w:val="single" w:sz="4" w:space="0" w:color="000000"/>
              <w:left w:val="single" w:sz="4" w:space="0" w:color="000000"/>
              <w:bottom w:val="single" w:sz="4" w:space="0" w:color="000000"/>
              <w:right w:val="single" w:sz="4" w:space="0" w:color="000000"/>
            </w:tcBorders>
          </w:tcPr>
          <w:p w14:paraId="647A8239" w14:textId="77777777" w:rsidR="00D96143" w:rsidRDefault="000C73D2">
            <w:pPr>
              <w:ind w:left="90" w:firstLine="0"/>
              <w:jc w:val="both"/>
              <w:rPr>
                <w:color w:val="1F487C"/>
                <w:sz w:val="20"/>
                <w:szCs w:val="20"/>
                <w:u w:val="single"/>
              </w:rPr>
            </w:pPr>
            <w:hyperlink r:id="rId178">
              <w:r w:rsidR="00AB5055">
                <w:rPr>
                  <w:color w:val="1F487C"/>
                  <w:sz w:val="20"/>
                  <w:szCs w:val="20"/>
                  <w:u w:val="single"/>
                </w:rPr>
                <w:t>CJIS Security</w:t>
              </w:r>
            </w:hyperlink>
            <w:hyperlink r:id="rId179">
              <w:r w:rsidR="00AB5055">
                <w:t xml:space="preserve"> </w:t>
              </w:r>
            </w:hyperlink>
          </w:p>
          <w:p w14:paraId="4AE2B014" w14:textId="77777777" w:rsidR="00D96143" w:rsidRDefault="000C73D2">
            <w:pPr>
              <w:ind w:left="90" w:firstLine="0"/>
              <w:jc w:val="both"/>
              <w:rPr>
                <w:color w:val="1F487C"/>
                <w:sz w:val="20"/>
                <w:szCs w:val="20"/>
                <w:u w:val="single"/>
              </w:rPr>
            </w:pPr>
            <w:hyperlink r:id="rId180">
              <w:r w:rsidR="00AB5055">
                <w:rPr>
                  <w:color w:val="1F487C"/>
                  <w:sz w:val="20"/>
                  <w:szCs w:val="20"/>
                  <w:u w:val="single"/>
                </w:rPr>
                <w:t>Policy</w:t>
              </w:r>
            </w:hyperlink>
            <w:hyperlink r:id="rId181">
              <w:r w:rsidR="00AB5055">
                <w:t>,</w:t>
              </w:r>
            </w:hyperlink>
            <w:r w:rsidR="00AB5055">
              <w:rPr>
                <w:color w:val="1F487C"/>
                <w:sz w:val="20"/>
                <w:szCs w:val="20"/>
                <w:u w:val="single"/>
              </w:rPr>
              <w:t xml:space="preserve"> </w:t>
            </w:r>
          </w:p>
          <w:p w14:paraId="7589D444" w14:textId="77777777" w:rsidR="00D96143" w:rsidRDefault="000C73D2">
            <w:pPr>
              <w:ind w:left="90" w:firstLine="0"/>
              <w:jc w:val="both"/>
              <w:rPr>
                <w:sz w:val="20"/>
                <w:szCs w:val="20"/>
              </w:rPr>
            </w:pPr>
            <w:hyperlink r:id="rId182" w:anchor="552.108">
              <w:r w:rsidR="00AB5055">
                <w:rPr>
                  <w:color w:val="1F487C"/>
                  <w:sz w:val="20"/>
                  <w:szCs w:val="20"/>
                  <w:u w:val="single"/>
                </w:rPr>
                <w:t>TGC § 552.108</w:t>
              </w:r>
            </w:hyperlink>
            <w:hyperlink r:id="rId183" w:anchor="552.108">
              <w:r w:rsidR="00AB5055">
                <w:t xml:space="preserve"> </w:t>
              </w:r>
            </w:hyperlink>
          </w:p>
        </w:tc>
      </w:tr>
      <w:tr w:rsidR="00D96143" w14:paraId="07343E9F" w14:textId="77777777">
        <w:trPr>
          <w:trHeight w:val="2777"/>
        </w:trPr>
        <w:tc>
          <w:tcPr>
            <w:tcW w:w="1800" w:type="dxa"/>
            <w:tcBorders>
              <w:top w:val="single" w:sz="4" w:space="0" w:color="000000"/>
              <w:left w:val="single" w:sz="4" w:space="0" w:color="000000"/>
              <w:bottom w:val="single" w:sz="4" w:space="0" w:color="000000"/>
              <w:right w:val="single" w:sz="4" w:space="0" w:color="000000"/>
            </w:tcBorders>
          </w:tcPr>
          <w:p w14:paraId="199D03DC" w14:textId="77777777" w:rsidR="00D96143" w:rsidRDefault="00AB5055">
            <w:pPr>
              <w:ind w:left="90" w:right="90" w:firstLine="0"/>
              <w:rPr>
                <w:sz w:val="20"/>
                <w:szCs w:val="20"/>
              </w:rPr>
            </w:pPr>
            <w:r>
              <w:rPr>
                <w:b/>
                <w:sz w:val="20"/>
                <w:szCs w:val="20"/>
              </w:rPr>
              <w:t xml:space="preserve">Clinical </w:t>
            </w:r>
          </w:p>
          <w:p w14:paraId="37A9CF36" w14:textId="77777777" w:rsidR="00D96143" w:rsidRDefault="00AB5055">
            <w:pPr>
              <w:ind w:left="90" w:right="90" w:firstLine="0"/>
              <w:rPr>
                <w:sz w:val="20"/>
                <w:szCs w:val="20"/>
              </w:rPr>
            </w:pPr>
            <w:r>
              <w:rPr>
                <w:b/>
                <w:sz w:val="20"/>
                <w:szCs w:val="20"/>
              </w:rPr>
              <w:t xml:space="preserve">Laboratory </w:t>
            </w:r>
          </w:p>
          <w:p w14:paraId="087F1E9E" w14:textId="77777777" w:rsidR="00D96143" w:rsidRDefault="00AB5055">
            <w:pPr>
              <w:ind w:left="90" w:right="90" w:firstLine="0"/>
              <w:rPr>
                <w:sz w:val="20"/>
                <w:szCs w:val="20"/>
              </w:rPr>
            </w:pPr>
            <w:r>
              <w:rPr>
                <w:b/>
                <w:sz w:val="20"/>
                <w:szCs w:val="20"/>
              </w:rPr>
              <w:t xml:space="preserve">Improvements </w:t>
            </w:r>
          </w:p>
          <w:p w14:paraId="0FC63844" w14:textId="77777777" w:rsidR="00D96143" w:rsidRDefault="00AB5055">
            <w:pPr>
              <w:ind w:left="90" w:right="90" w:firstLine="0"/>
              <w:rPr>
                <w:sz w:val="20"/>
                <w:szCs w:val="20"/>
              </w:rPr>
            </w:pPr>
            <w:r>
              <w:rPr>
                <w:b/>
                <w:sz w:val="20"/>
                <w:szCs w:val="20"/>
              </w:rPr>
              <w:t xml:space="preserve">Amendments </w:t>
            </w:r>
          </w:p>
          <w:p w14:paraId="42694A44" w14:textId="77777777" w:rsidR="00D96143" w:rsidRDefault="00AB5055">
            <w:pPr>
              <w:ind w:left="90" w:right="90" w:firstLine="0"/>
              <w:rPr>
                <w:sz w:val="20"/>
                <w:szCs w:val="20"/>
              </w:rPr>
            </w:pPr>
            <w:r>
              <w:rPr>
                <w:b/>
                <w:sz w:val="20"/>
                <w:szCs w:val="20"/>
              </w:rPr>
              <w:t xml:space="preserve">(CLIA) </w:t>
            </w:r>
          </w:p>
        </w:tc>
        <w:tc>
          <w:tcPr>
            <w:tcW w:w="5580" w:type="dxa"/>
            <w:tcBorders>
              <w:top w:val="single" w:sz="4" w:space="0" w:color="000000"/>
              <w:left w:val="single" w:sz="4" w:space="0" w:color="000000"/>
              <w:bottom w:val="single" w:sz="4" w:space="0" w:color="000000"/>
              <w:right w:val="single" w:sz="4" w:space="0" w:color="000000"/>
            </w:tcBorders>
          </w:tcPr>
          <w:p w14:paraId="5C52EA11" w14:textId="77777777" w:rsidR="00D96143" w:rsidRDefault="00AB5055">
            <w:pPr>
              <w:ind w:left="90" w:right="90" w:firstLine="0"/>
              <w:rPr>
                <w:sz w:val="20"/>
                <w:szCs w:val="20"/>
              </w:rPr>
            </w:pPr>
            <w:r>
              <w:rPr>
                <w:sz w:val="20"/>
                <w:szCs w:val="20"/>
              </w:rPr>
              <w:t xml:space="preserve">CLIA are federal regulatory standards applying to clinical laboratory testing performed on humans in the United States. The CLIA Program sets standards and issues certificates for clinical laboratories. The objective of CLIA is to ensure the accuracy, reliability, and timeliness of test results regardless of where the test is performed. All clinical laboratories must be properly certified to receive Medicare and Medicaid payments. The primary responsibility for the administration of this program is held by the Centers for Medicare and Medicaid Services. </w:t>
            </w:r>
          </w:p>
        </w:tc>
        <w:tc>
          <w:tcPr>
            <w:tcW w:w="2075" w:type="dxa"/>
            <w:tcBorders>
              <w:top w:val="single" w:sz="4" w:space="0" w:color="000000"/>
              <w:left w:val="single" w:sz="4" w:space="0" w:color="000000"/>
              <w:bottom w:val="single" w:sz="4" w:space="0" w:color="000000"/>
              <w:right w:val="single" w:sz="4" w:space="0" w:color="000000"/>
            </w:tcBorders>
          </w:tcPr>
          <w:p w14:paraId="73EA866F" w14:textId="77777777" w:rsidR="00D96143" w:rsidRDefault="00AB5055">
            <w:pPr>
              <w:ind w:left="90" w:firstLine="0"/>
              <w:jc w:val="both"/>
              <w:rPr>
                <w:sz w:val="20"/>
                <w:szCs w:val="20"/>
              </w:rPr>
            </w:pPr>
            <w:r>
              <w:rPr>
                <w:color w:val="1F487C"/>
                <w:sz w:val="20"/>
                <w:szCs w:val="20"/>
                <w:u w:val="single"/>
              </w:rPr>
              <w:t>CLIA Regulations and Guidance</w:t>
            </w:r>
            <w:r>
              <w:rPr>
                <w:sz w:val="20"/>
                <w:szCs w:val="20"/>
              </w:rPr>
              <w:t xml:space="preserve"> </w:t>
            </w:r>
          </w:p>
        </w:tc>
      </w:tr>
      <w:tr w:rsidR="00D96143" w14:paraId="3BC40347" w14:textId="77777777">
        <w:trPr>
          <w:trHeight w:val="3175"/>
        </w:trPr>
        <w:tc>
          <w:tcPr>
            <w:tcW w:w="1800" w:type="dxa"/>
            <w:tcBorders>
              <w:top w:val="single" w:sz="4" w:space="0" w:color="000000"/>
              <w:left w:val="single" w:sz="4" w:space="0" w:color="000000"/>
              <w:bottom w:val="single" w:sz="4" w:space="0" w:color="000000"/>
              <w:right w:val="single" w:sz="4" w:space="0" w:color="000000"/>
            </w:tcBorders>
          </w:tcPr>
          <w:p w14:paraId="7A531B9F" w14:textId="77777777" w:rsidR="00D96143" w:rsidRDefault="00AB5055">
            <w:pPr>
              <w:ind w:left="90" w:right="90" w:firstLine="0"/>
              <w:rPr>
                <w:b/>
                <w:sz w:val="20"/>
                <w:szCs w:val="20"/>
              </w:rPr>
            </w:pPr>
            <w:r>
              <w:rPr>
                <w:b/>
                <w:sz w:val="20"/>
                <w:szCs w:val="20"/>
              </w:rPr>
              <w:t xml:space="preserve">Computer Fraud and Abuse Act </w:t>
            </w:r>
          </w:p>
          <w:p w14:paraId="61579600" w14:textId="77777777" w:rsidR="00D96143" w:rsidRDefault="00AB5055">
            <w:pPr>
              <w:ind w:left="90" w:right="90" w:firstLine="0"/>
              <w:rPr>
                <w:sz w:val="20"/>
                <w:szCs w:val="20"/>
              </w:rPr>
            </w:pPr>
            <w:r>
              <w:rPr>
                <w:b/>
                <w:sz w:val="20"/>
                <w:szCs w:val="20"/>
              </w:rPr>
              <w:t xml:space="preserve">(CFAA) </w:t>
            </w:r>
          </w:p>
        </w:tc>
        <w:tc>
          <w:tcPr>
            <w:tcW w:w="5580" w:type="dxa"/>
            <w:tcBorders>
              <w:top w:val="single" w:sz="4" w:space="0" w:color="000000"/>
              <w:left w:val="single" w:sz="4" w:space="0" w:color="000000"/>
              <w:bottom w:val="single" w:sz="4" w:space="0" w:color="000000"/>
              <w:right w:val="single" w:sz="4" w:space="0" w:color="000000"/>
            </w:tcBorders>
          </w:tcPr>
          <w:p w14:paraId="782265EC" w14:textId="77777777" w:rsidR="00D96143" w:rsidRDefault="00AB5055">
            <w:pPr>
              <w:ind w:left="90" w:right="90" w:firstLine="0"/>
              <w:rPr>
                <w:sz w:val="20"/>
                <w:szCs w:val="20"/>
              </w:rPr>
            </w:pPr>
            <w:r>
              <w:rPr>
                <w:sz w:val="20"/>
                <w:szCs w:val="20"/>
              </w:rPr>
              <w:t xml:space="preserve">CFAA is a federal law passed to address computer-related crimes. The Act governs cases with a compelling federal interest; where computers of the federal government or certain financial institutions are involved; where the crime is interstate in nature; or where computers are used in interstate and foreign commerce. The CFAA defines “protected computers” as those exclusively used by financial institutions or the US Government, or when the conduct constituting the offense affects the use by or for the financial institution or the federal government, or those computers which are used in or affecting interstate or foreign commerce or communication. </w:t>
            </w:r>
          </w:p>
        </w:tc>
        <w:tc>
          <w:tcPr>
            <w:tcW w:w="2075" w:type="dxa"/>
            <w:tcBorders>
              <w:top w:val="single" w:sz="4" w:space="0" w:color="000000"/>
              <w:left w:val="single" w:sz="4" w:space="0" w:color="000000"/>
              <w:bottom w:val="single" w:sz="4" w:space="0" w:color="000000"/>
              <w:right w:val="single" w:sz="4" w:space="0" w:color="000000"/>
            </w:tcBorders>
          </w:tcPr>
          <w:p w14:paraId="5AAD0C76" w14:textId="77777777" w:rsidR="00D96143" w:rsidRDefault="000C73D2">
            <w:pPr>
              <w:ind w:left="90" w:firstLine="0"/>
              <w:jc w:val="both"/>
              <w:rPr>
                <w:sz w:val="20"/>
                <w:szCs w:val="20"/>
              </w:rPr>
            </w:pPr>
            <w:hyperlink r:id="rId184">
              <w:r w:rsidR="00AB5055">
                <w:rPr>
                  <w:color w:val="1F487C"/>
                  <w:sz w:val="20"/>
                  <w:szCs w:val="20"/>
                  <w:u w:val="single"/>
                </w:rPr>
                <w:t>18 USC §1030</w:t>
              </w:r>
            </w:hyperlink>
            <w:hyperlink r:id="rId185">
              <w:r w:rsidR="00AB5055">
                <w:t xml:space="preserve"> </w:t>
              </w:r>
            </w:hyperlink>
          </w:p>
        </w:tc>
      </w:tr>
    </w:tbl>
    <w:p w14:paraId="69BE90A9" w14:textId="77777777" w:rsidR="00D96143" w:rsidRDefault="00D96143">
      <w:pPr>
        <w:pStyle w:val="Heading4"/>
        <w:spacing w:after="0" w:line="240" w:lineRule="auto"/>
        <w:ind w:left="227" w:firstLine="320"/>
        <w:jc w:val="both"/>
        <w:rPr>
          <w:rFonts w:ascii="Calibri" w:eastAsia="Calibri" w:hAnsi="Calibri" w:cs="Calibri"/>
        </w:rPr>
      </w:pPr>
    </w:p>
    <w:p w14:paraId="4EC08361" w14:textId="77777777" w:rsidR="00D96143" w:rsidRDefault="00D96143"/>
    <w:p w14:paraId="4A7CEDDD" w14:textId="77777777" w:rsidR="00D96143" w:rsidRDefault="00AB5055">
      <w:pPr>
        <w:pStyle w:val="Heading4"/>
        <w:spacing w:after="120" w:line="240" w:lineRule="auto"/>
        <w:ind w:left="1080" w:hanging="1080"/>
        <w:jc w:val="both"/>
        <w:rPr>
          <w:rFonts w:ascii="Calibri" w:eastAsia="Calibri" w:hAnsi="Calibri" w:cs="Calibri"/>
        </w:rPr>
      </w:pPr>
      <w:r>
        <w:rPr>
          <w:rFonts w:ascii="Calibri" w:eastAsia="Calibri" w:hAnsi="Calibri" w:cs="Calibri"/>
        </w:rPr>
        <w:lastRenderedPageBreak/>
        <w:t xml:space="preserve">10.3 </w:t>
      </w:r>
      <w:r>
        <w:rPr>
          <w:rFonts w:ascii="Calibri" w:eastAsia="Calibri" w:hAnsi="Calibri" w:cs="Calibri"/>
        </w:rPr>
        <w:tab/>
        <w:t>Other Laws and Regulations for Data Privacy and Security</w:t>
      </w:r>
      <w:r>
        <w:rPr>
          <w:rFonts w:ascii="Calibri" w:eastAsia="Calibri" w:hAnsi="Calibri" w:cs="Calibri"/>
          <w:color w:val="000000"/>
        </w:rPr>
        <w:t xml:space="preserve"> </w:t>
      </w:r>
    </w:p>
    <w:tbl>
      <w:tblPr>
        <w:tblStyle w:val="afb"/>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5580"/>
        <w:gridCol w:w="2070"/>
      </w:tblGrid>
      <w:tr w:rsidR="00D96143" w14:paraId="61426027" w14:textId="77777777">
        <w:trPr>
          <w:trHeight w:val="1326"/>
        </w:trPr>
        <w:tc>
          <w:tcPr>
            <w:tcW w:w="1800" w:type="dxa"/>
          </w:tcPr>
          <w:p w14:paraId="35BE1805" w14:textId="77777777" w:rsidR="00D96143" w:rsidRDefault="00AB5055">
            <w:pPr>
              <w:ind w:left="90" w:right="90" w:firstLine="0"/>
              <w:rPr>
                <w:b/>
                <w:sz w:val="20"/>
                <w:szCs w:val="20"/>
              </w:rPr>
            </w:pPr>
            <w:r>
              <w:rPr>
                <w:b/>
                <w:sz w:val="20"/>
                <w:szCs w:val="20"/>
              </w:rPr>
              <w:t xml:space="preserve">General Data </w:t>
            </w:r>
          </w:p>
          <w:p w14:paraId="58AC3E66" w14:textId="77777777" w:rsidR="00D96143" w:rsidRDefault="00AB5055">
            <w:pPr>
              <w:ind w:left="90" w:right="90" w:firstLine="0"/>
              <w:rPr>
                <w:b/>
                <w:sz w:val="20"/>
                <w:szCs w:val="20"/>
              </w:rPr>
            </w:pPr>
            <w:r>
              <w:rPr>
                <w:b/>
                <w:sz w:val="20"/>
                <w:szCs w:val="20"/>
              </w:rPr>
              <w:t xml:space="preserve">Protection </w:t>
            </w:r>
          </w:p>
          <w:p w14:paraId="62E2ACF0" w14:textId="77777777" w:rsidR="00D96143" w:rsidRDefault="00AB5055">
            <w:pPr>
              <w:ind w:left="90" w:right="90" w:firstLine="0"/>
              <w:rPr>
                <w:b/>
                <w:sz w:val="20"/>
                <w:szCs w:val="20"/>
              </w:rPr>
            </w:pPr>
            <w:r>
              <w:rPr>
                <w:b/>
                <w:sz w:val="20"/>
                <w:szCs w:val="20"/>
              </w:rPr>
              <w:t xml:space="preserve">Regulation </w:t>
            </w:r>
          </w:p>
          <w:p w14:paraId="2D1163E2" w14:textId="77777777" w:rsidR="00D96143" w:rsidRDefault="00AB5055">
            <w:pPr>
              <w:ind w:left="90" w:right="90" w:firstLine="0"/>
              <w:rPr>
                <w:b/>
                <w:sz w:val="20"/>
                <w:szCs w:val="20"/>
              </w:rPr>
            </w:pPr>
            <w:r>
              <w:rPr>
                <w:b/>
                <w:sz w:val="20"/>
                <w:szCs w:val="20"/>
              </w:rPr>
              <w:t xml:space="preserve">(GDPR) </w:t>
            </w:r>
          </w:p>
          <w:p w14:paraId="0F318FC6" w14:textId="77777777" w:rsidR="00D96143" w:rsidRDefault="00AB5055">
            <w:pPr>
              <w:ind w:left="90" w:right="90" w:firstLine="0"/>
              <w:rPr>
                <w:sz w:val="20"/>
                <w:szCs w:val="20"/>
              </w:rPr>
            </w:pPr>
            <w:r>
              <w:rPr>
                <w:b/>
                <w:sz w:val="20"/>
                <w:szCs w:val="20"/>
              </w:rPr>
              <w:t>(2018)</w:t>
            </w:r>
          </w:p>
        </w:tc>
        <w:tc>
          <w:tcPr>
            <w:tcW w:w="5580" w:type="dxa"/>
          </w:tcPr>
          <w:p w14:paraId="7B655B05" w14:textId="77777777" w:rsidR="00D96143" w:rsidRDefault="00AB5055">
            <w:pPr>
              <w:ind w:left="90" w:right="90" w:firstLine="0"/>
              <w:rPr>
                <w:sz w:val="20"/>
                <w:szCs w:val="20"/>
              </w:rPr>
            </w:pPr>
            <w:r>
              <w:rPr>
                <w:sz w:val="20"/>
                <w:szCs w:val="20"/>
              </w:rPr>
              <w:t>The General Data Protection Regulation (GDPR) is a privacy and security law drafted and passed by the European Union (EU). It imposes obligations onto organizations across the globe, so long as they target or collect data related to people in the EU.</w:t>
            </w:r>
          </w:p>
          <w:p w14:paraId="7A61C294" w14:textId="77777777" w:rsidR="00D96143" w:rsidRDefault="00D96143">
            <w:pPr>
              <w:ind w:left="90" w:right="90" w:firstLine="0"/>
              <w:rPr>
                <w:sz w:val="20"/>
                <w:szCs w:val="20"/>
              </w:rPr>
            </w:pPr>
          </w:p>
          <w:p w14:paraId="13729A09" w14:textId="77777777" w:rsidR="00D96143" w:rsidRDefault="00AB5055">
            <w:pPr>
              <w:ind w:left="90" w:right="90" w:firstLine="0"/>
              <w:rPr>
                <w:sz w:val="20"/>
                <w:szCs w:val="20"/>
              </w:rPr>
            </w:pPr>
            <w:r>
              <w:rPr>
                <w:sz w:val="20"/>
                <w:szCs w:val="20"/>
              </w:rPr>
              <w:t>The GDPR includes many key regulatory points, including:</w:t>
            </w:r>
          </w:p>
          <w:p w14:paraId="2E8BFEE6" w14:textId="77777777" w:rsidR="00D96143" w:rsidRDefault="00AB5055">
            <w:pPr>
              <w:numPr>
                <w:ilvl w:val="0"/>
                <w:numId w:val="4"/>
              </w:numPr>
              <w:ind w:left="540" w:hanging="360"/>
              <w:jc w:val="both"/>
              <w:rPr>
                <w:sz w:val="20"/>
                <w:szCs w:val="20"/>
              </w:rPr>
            </w:pPr>
            <w:r>
              <w:rPr>
                <w:sz w:val="20"/>
                <w:szCs w:val="20"/>
              </w:rPr>
              <w:t>Data protection principles</w:t>
            </w:r>
          </w:p>
          <w:p w14:paraId="4BBE76CD" w14:textId="77777777" w:rsidR="00D96143" w:rsidRDefault="00AB5055">
            <w:pPr>
              <w:numPr>
                <w:ilvl w:val="0"/>
                <w:numId w:val="4"/>
              </w:numPr>
              <w:ind w:left="540" w:hanging="360"/>
              <w:jc w:val="both"/>
              <w:rPr>
                <w:sz w:val="20"/>
                <w:szCs w:val="20"/>
              </w:rPr>
            </w:pPr>
            <w:r>
              <w:rPr>
                <w:sz w:val="20"/>
                <w:szCs w:val="20"/>
              </w:rPr>
              <w:t>Accountability</w:t>
            </w:r>
          </w:p>
          <w:p w14:paraId="64E0679E" w14:textId="77777777" w:rsidR="00D96143" w:rsidRDefault="00AB5055">
            <w:pPr>
              <w:numPr>
                <w:ilvl w:val="0"/>
                <w:numId w:val="4"/>
              </w:numPr>
              <w:ind w:left="540" w:hanging="360"/>
              <w:jc w:val="both"/>
              <w:rPr>
                <w:sz w:val="20"/>
                <w:szCs w:val="20"/>
              </w:rPr>
            </w:pPr>
            <w:r>
              <w:rPr>
                <w:sz w:val="20"/>
                <w:szCs w:val="20"/>
              </w:rPr>
              <w:t>Data security</w:t>
            </w:r>
          </w:p>
          <w:p w14:paraId="0FF40DBD" w14:textId="77777777" w:rsidR="00D96143" w:rsidRDefault="00AB5055">
            <w:pPr>
              <w:numPr>
                <w:ilvl w:val="0"/>
                <w:numId w:val="4"/>
              </w:numPr>
              <w:ind w:left="540" w:hanging="360"/>
              <w:jc w:val="both"/>
              <w:rPr>
                <w:sz w:val="20"/>
                <w:szCs w:val="20"/>
              </w:rPr>
            </w:pPr>
            <w:r>
              <w:rPr>
                <w:sz w:val="20"/>
                <w:szCs w:val="20"/>
              </w:rPr>
              <w:t>Data protection by design and by default</w:t>
            </w:r>
          </w:p>
          <w:p w14:paraId="20BFD05F" w14:textId="77777777" w:rsidR="00D96143" w:rsidRDefault="00AB5055">
            <w:pPr>
              <w:numPr>
                <w:ilvl w:val="0"/>
                <w:numId w:val="4"/>
              </w:numPr>
              <w:ind w:left="540" w:hanging="360"/>
              <w:jc w:val="both"/>
              <w:rPr>
                <w:sz w:val="20"/>
                <w:szCs w:val="20"/>
              </w:rPr>
            </w:pPr>
            <w:r>
              <w:rPr>
                <w:sz w:val="20"/>
                <w:szCs w:val="20"/>
              </w:rPr>
              <w:t>When you’re allowed to process data</w:t>
            </w:r>
          </w:p>
          <w:p w14:paraId="79A995A3" w14:textId="77777777" w:rsidR="00D96143" w:rsidRDefault="00AB5055">
            <w:pPr>
              <w:numPr>
                <w:ilvl w:val="0"/>
                <w:numId w:val="4"/>
              </w:numPr>
              <w:ind w:left="540" w:hanging="360"/>
              <w:jc w:val="both"/>
              <w:rPr>
                <w:sz w:val="20"/>
                <w:szCs w:val="20"/>
              </w:rPr>
            </w:pPr>
            <w:r>
              <w:rPr>
                <w:sz w:val="20"/>
                <w:szCs w:val="20"/>
              </w:rPr>
              <w:t>Consent</w:t>
            </w:r>
          </w:p>
          <w:p w14:paraId="79DE9934" w14:textId="77777777" w:rsidR="00D96143" w:rsidRDefault="00AB5055">
            <w:pPr>
              <w:numPr>
                <w:ilvl w:val="0"/>
                <w:numId w:val="4"/>
              </w:numPr>
              <w:ind w:left="540" w:hanging="360"/>
              <w:jc w:val="both"/>
              <w:rPr>
                <w:sz w:val="20"/>
                <w:szCs w:val="20"/>
              </w:rPr>
            </w:pPr>
            <w:r>
              <w:rPr>
                <w:sz w:val="20"/>
                <w:szCs w:val="20"/>
              </w:rPr>
              <w:t>Data Protection Officers</w:t>
            </w:r>
          </w:p>
          <w:p w14:paraId="6BA85DFE" w14:textId="77777777" w:rsidR="00D96143" w:rsidRDefault="00AB5055">
            <w:pPr>
              <w:numPr>
                <w:ilvl w:val="0"/>
                <w:numId w:val="4"/>
              </w:numPr>
              <w:ind w:left="540" w:hanging="360"/>
              <w:jc w:val="both"/>
              <w:rPr>
                <w:sz w:val="20"/>
                <w:szCs w:val="20"/>
              </w:rPr>
            </w:pPr>
            <w:r>
              <w:rPr>
                <w:sz w:val="20"/>
                <w:szCs w:val="20"/>
              </w:rPr>
              <w:t>Privacy rights</w:t>
            </w:r>
          </w:p>
          <w:p w14:paraId="352ACE16" w14:textId="77777777" w:rsidR="00D96143" w:rsidRDefault="00D96143">
            <w:pPr>
              <w:ind w:left="0" w:right="164" w:firstLine="0"/>
              <w:jc w:val="both"/>
              <w:rPr>
                <w:sz w:val="20"/>
                <w:szCs w:val="20"/>
              </w:rPr>
            </w:pPr>
          </w:p>
        </w:tc>
        <w:tc>
          <w:tcPr>
            <w:tcW w:w="2070" w:type="dxa"/>
          </w:tcPr>
          <w:p w14:paraId="463102B9" w14:textId="77777777" w:rsidR="00D96143" w:rsidRDefault="000C73D2">
            <w:pPr>
              <w:ind w:left="90" w:firstLine="0"/>
              <w:jc w:val="both"/>
              <w:rPr>
                <w:sz w:val="20"/>
                <w:szCs w:val="20"/>
              </w:rPr>
            </w:pPr>
            <w:hyperlink r:id="rId186">
              <w:r w:rsidR="00AB5055">
                <w:rPr>
                  <w:b/>
                  <w:color w:val="0000FF"/>
                  <w:sz w:val="20"/>
                  <w:szCs w:val="20"/>
                  <w:u w:val="single"/>
                </w:rPr>
                <w:t>GDPR (</w:t>
              </w:r>
            </w:hyperlink>
            <w:hyperlink r:id="rId187">
              <w:r w:rsidR="00AB5055">
                <w:rPr>
                  <w:color w:val="1F487C"/>
                  <w:sz w:val="20"/>
                  <w:szCs w:val="20"/>
                  <w:u w:val="single"/>
                </w:rPr>
                <w:t>2018)</w:t>
              </w:r>
            </w:hyperlink>
          </w:p>
        </w:tc>
      </w:tr>
    </w:tbl>
    <w:p w14:paraId="4A6F960E" w14:textId="77777777" w:rsidR="00D96143" w:rsidRDefault="00D96143">
      <w:pPr>
        <w:spacing w:after="0" w:line="240" w:lineRule="auto"/>
        <w:ind w:left="0" w:right="-150" w:firstLine="0"/>
        <w:jc w:val="both"/>
      </w:pPr>
    </w:p>
    <w:p w14:paraId="35DC616A" w14:textId="77777777" w:rsidR="00D96143" w:rsidRDefault="00D96143">
      <w:pPr>
        <w:spacing w:after="0" w:line="240" w:lineRule="auto"/>
        <w:ind w:left="0" w:right="-150" w:firstLine="0"/>
        <w:jc w:val="both"/>
      </w:pPr>
    </w:p>
    <w:p w14:paraId="6292008A" w14:textId="77777777" w:rsidR="00D96143" w:rsidRDefault="00AB5055">
      <w:pPr>
        <w:pStyle w:val="Heading3"/>
        <w:spacing w:after="0" w:line="240" w:lineRule="auto"/>
        <w:ind w:left="0" w:firstLine="0"/>
        <w:jc w:val="both"/>
        <w:rPr>
          <w:rFonts w:ascii="Calibri" w:eastAsia="Calibri" w:hAnsi="Calibri" w:cs="Calibri"/>
          <w:sz w:val="32"/>
          <w:szCs w:val="32"/>
        </w:rPr>
      </w:pPr>
      <w:r>
        <w:rPr>
          <w:rFonts w:ascii="Calibri" w:eastAsia="Calibri" w:hAnsi="Calibri" w:cs="Calibri"/>
          <w:sz w:val="32"/>
          <w:szCs w:val="32"/>
        </w:rPr>
        <w:t>Acknowledgements</w:t>
      </w:r>
    </w:p>
    <w:p w14:paraId="162B9097" w14:textId="77777777" w:rsidR="00D96143" w:rsidRDefault="00D96143">
      <w:pPr>
        <w:ind w:firstLine="0"/>
      </w:pPr>
    </w:p>
    <w:sectPr w:rsidR="00D96143">
      <w:footerReference w:type="even" r:id="rId188"/>
      <w:footerReference w:type="default" r:id="rId189"/>
      <w:footerReference w:type="first" r:id="rId19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ACC8D" w14:textId="77777777" w:rsidR="00563204" w:rsidRDefault="00563204">
      <w:pPr>
        <w:spacing w:after="0" w:line="240" w:lineRule="auto"/>
      </w:pPr>
      <w:r>
        <w:separator/>
      </w:r>
    </w:p>
  </w:endnote>
  <w:endnote w:type="continuationSeparator" w:id="0">
    <w:p w14:paraId="415A386B" w14:textId="77777777" w:rsidR="00563204" w:rsidRDefault="00563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BB58" w14:textId="77777777"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000000"/>
      </w:rPr>
      <w:fldChar w:fldCharType="begin"/>
    </w:r>
    <w:r>
      <w:rPr>
        <w:color w:val="000000"/>
      </w:rPr>
      <w:instrText>PAGE</w:instrText>
    </w:r>
    <w:r w:rsidR="000C73D2">
      <w:rPr>
        <w:color w:val="000000"/>
      </w:rPr>
      <w:fldChar w:fldCharType="separate"/>
    </w:r>
    <w:r>
      <w:rPr>
        <w:color w:val="000000"/>
      </w:rPr>
      <w:fldChar w:fldCharType="end"/>
    </w:r>
  </w:p>
  <w:p w14:paraId="7DE9D7C3" w14:textId="77777777" w:rsidR="00D96143" w:rsidRDefault="00D96143">
    <w:pPr>
      <w:spacing w:after="0" w:line="259" w:lineRule="auto"/>
      <w:ind w:left="0" w:right="-4" w:firstLine="0"/>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180F9" w14:textId="77777777" w:rsidR="00D96143" w:rsidRDefault="00AB5055">
    <w:pPr>
      <w:spacing w:after="0" w:line="259" w:lineRule="auto"/>
      <w:ind w:left="0" w:right="-42" w:firstLine="0"/>
      <w:jc w:val="right"/>
    </w:pPr>
    <w:r>
      <w:fldChar w:fldCharType="begin"/>
    </w:r>
    <w:r>
      <w:instrText>PAGE</w:instrText>
    </w:r>
    <w:r w:rsidR="000C73D2">
      <w:fldChar w:fldCharType="separate"/>
    </w:r>
    <w:r>
      <w:fldChar w:fldCharType="end"/>
    </w:r>
    <w:r>
      <w:rPr>
        <w:sz w:val="18"/>
        <w:szCs w:val="18"/>
      </w:rPr>
      <w:t xml:space="preserve"> </w:t>
    </w:r>
    <w:r>
      <w:rPr>
        <w:noProof/>
      </w:rPr>
      <mc:AlternateContent>
        <mc:Choice Requires="wpg">
          <w:drawing>
            <wp:anchor distT="0" distB="0" distL="114300" distR="114300" simplePos="0" relativeHeight="251659264" behindDoc="0" locked="0" layoutInCell="1" hidden="0" allowOverlap="1" wp14:anchorId="3FF35AE5" wp14:editId="75F2E4AC">
              <wp:simplePos x="0" y="0"/>
              <wp:positionH relativeFrom="column">
                <wp:posOffset>-88899</wp:posOffset>
              </wp:positionH>
              <wp:positionV relativeFrom="paragraph">
                <wp:posOffset>9499600</wp:posOffset>
              </wp:positionV>
              <wp:extent cx="5981065" cy="6096"/>
              <wp:effectExtent l="0" t="0" r="0" b="0"/>
              <wp:wrapSquare wrapText="bothSides" distT="0" distB="0" distL="114300" distR="114300"/>
              <wp:docPr id="14" name="Group 14"/>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55" name="Group 55"/>
                      <wpg:cNvGrpSpPr/>
                      <wpg:grpSpPr>
                        <a:xfrm>
                          <a:off x="2355468" y="3776952"/>
                          <a:ext cx="5981065" cy="6075"/>
                          <a:chOff x="0" y="0"/>
                          <a:chExt cx="5981065" cy="6075"/>
                        </a:xfrm>
                      </wpg:grpSpPr>
                      <wps:wsp>
                        <wps:cNvPr id="56" name="Rectangle 56"/>
                        <wps:cNvSpPr/>
                        <wps:spPr>
                          <a:xfrm>
                            <a:off x="0" y="0"/>
                            <a:ext cx="5981050" cy="6075"/>
                          </a:xfrm>
                          <a:prstGeom prst="rect">
                            <a:avLst/>
                          </a:prstGeom>
                          <a:noFill/>
                          <a:ln>
                            <a:noFill/>
                          </a:ln>
                        </wps:spPr>
                        <wps:txbx>
                          <w:txbxContent>
                            <w:p w14:paraId="46D93BC9"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57" name="Freeform: Shape 57"/>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3FF35AE5" id="Group 14" o:spid="_x0000_s1078" style="position:absolute;left:0;text-align:left;margin-left:-7pt;margin-top:748pt;width:470.95pt;height:.5pt;z-index:251659264;mso-position-horizontal-relative:text;mso-position-vertical-relative:text"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">
              <v:group id="Group 55" o:spid="_x0000_s1079"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0"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46D93BC9" w14:textId="77777777" w:rsidR="00D96143" w:rsidRDefault="00D96143">
                        <w:pPr>
                          <w:spacing w:after="0" w:line="240" w:lineRule="auto"/>
                          <w:ind w:left="0" w:firstLine="0"/>
                          <w:textDirection w:val="btLr"/>
                        </w:pPr>
                      </w:p>
                    </w:txbxContent>
                  </v:textbox>
                </v:rect>
                <v:shape id="Freeform: Shape 57" o:spid="_x0000_s1081"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" path="m,l5981065,e" filled="f" strokecolor="#1f487c">
                  <v:stroke startarrowwidth="narrow" startarrowlength="short" endarrowwidth="narrow" endarrowlength="short"/>
                  <v:path arrowok="t" o:extrusionok="f"/>
                </v:shape>
              </v:group>
              <w10:wrap type="square"/>
            </v:group>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4431C" w14:textId="345D275A" w:rsidR="00D96143" w:rsidRDefault="00AB5055">
    <w:pPr>
      <w:spacing w:after="0" w:line="259" w:lineRule="auto"/>
      <w:ind w:left="0" w:right="-42" w:firstLine="0"/>
      <w:jc w:val="right"/>
    </w:pPr>
    <w:r>
      <w:rPr>
        <w:color w:val="000000"/>
      </w:rPr>
      <w:fldChar w:fldCharType="begin"/>
    </w:r>
    <w:r>
      <w:rPr>
        <w:color w:val="000000"/>
      </w:rPr>
      <w:instrText>PAGE</w:instrText>
    </w:r>
    <w:r>
      <w:rPr>
        <w:color w:val="000000"/>
      </w:rPr>
      <w:fldChar w:fldCharType="separate"/>
    </w:r>
    <w:r w:rsidR="002B064F">
      <w:rPr>
        <w:noProof/>
        <w:color w:val="000000"/>
      </w:rPr>
      <w:t>50</w:t>
    </w:r>
    <w:r>
      <w:rPr>
        <w:color w:val="000000"/>
      </w:rPr>
      <w:fldChar w:fldCharType="end"/>
    </w:r>
    <w:r>
      <w:rPr>
        <w:sz w:val="18"/>
        <w:szCs w:val="18"/>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CAC5" w14:textId="77777777"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A6A6A6"/>
      </w:rPr>
      <w:fldChar w:fldCharType="begin"/>
    </w:r>
    <w:r>
      <w:rPr>
        <w:color w:val="A6A6A6"/>
      </w:rPr>
      <w:instrText>PAGE</w:instrText>
    </w:r>
    <w:r w:rsidR="000C73D2">
      <w:rPr>
        <w:color w:val="A6A6A6"/>
      </w:rPr>
      <w:fldChar w:fldCharType="separate"/>
    </w:r>
    <w:r>
      <w:rPr>
        <w:color w:val="A6A6A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50B2" w14:textId="77777777" w:rsidR="00D96143" w:rsidRDefault="00D96143">
    <w:pPr>
      <w:tabs>
        <w:tab w:val="center" w:pos="4680"/>
        <w:tab w:val="right" w:pos="9360"/>
      </w:tabs>
      <w:spacing w:after="0" w:line="240" w:lineRule="auto"/>
      <w:ind w:left="-1440" w:right="10800" w:firstLine="0"/>
      <w:jc w:val="both"/>
    </w:pPr>
  </w:p>
  <w:p w14:paraId="2E4A8618" w14:textId="77777777"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45F1B" w14:textId="77777777" w:rsidR="00D96143" w:rsidRDefault="00AB5055">
    <w:pPr>
      <w:spacing w:after="0" w:line="259" w:lineRule="auto"/>
      <w:ind w:left="0" w:right="-4" w:firstLine="0"/>
      <w:jc w:val="right"/>
    </w:pPr>
    <w:r>
      <w:fldChar w:fldCharType="begin"/>
    </w:r>
    <w:r>
      <w:instrText>PAGE</w:instrText>
    </w:r>
    <w:r w:rsidR="000C73D2">
      <w:fldChar w:fldCharType="separate"/>
    </w:r>
    <w:r>
      <w:fldChar w:fldCharType="end"/>
    </w:r>
    <w:r>
      <w:rPr>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96F1" w14:textId="77777777" w:rsidR="00D96143" w:rsidRDefault="00AB5055">
    <w:pPr>
      <w:spacing w:after="0" w:line="259" w:lineRule="auto"/>
      <w:ind w:left="0" w:right="266" w:firstLine="0"/>
      <w:jc w:val="right"/>
    </w:pPr>
    <w:r>
      <w:fldChar w:fldCharType="begin"/>
    </w:r>
    <w:r>
      <w:instrText>PAGE</w:instrText>
    </w:r>
    <w:r w:rsidR="000C73D2">
      <w:fldChar w:fldCharType="separate"/>
    </w:r>
    <w:r>
      <w:fldChar w:fldCharType="end"/>
    </w:r>
    <w:r>
      <w:rPr>
        <w:sz w:val="18"/>
        <w:szCs w:val="18"/>
      </w:rPr>
      <w:t xml:space="preserve"> </w:t>
    </w:r>
    <w:r>
      <w:rPr>
        <w:noProof/>
      </w:rPr>
      <mc:AlternateContent>
        <mc:Choice Requires="wpg">
          <w:drawing>
            <wp:anchor distT="0" distB="0" distL="114300" distR="114300" simplePos="0" relativeHeight="251658240" behindDoc="0" locked="0" layoutInCell="1" hidden="0" allowOverlap="1" wp14:anchorId="0228CDD0" wp14:editId="726C4DD8">
              <wp:simplePos x="0" y="0"/>
              <wp:positionH relativeFrom="column">
                <wp:posOffset>-88899</wp:posOffset>
              </wp:positionH>
              <wp:positionV relativeFrom="paragraph">
                <wp:posOffset>9410700</wp:posOffset>
              </wp:positionV>
              <wp:extent cx="5981065" cy="6096"/>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5981065" cy="6096"/>
                        <a:chOff x="2355450" y="3772175"/>
                        <a:chExt cx="5981100" cy="10875"/>
                      </a:xfrm>
                    </wpg:grpSpPr>
                    <wpg:grpSp>
                      <wpg:cNvPr id="31" name="Group 31"/>
                      <wpg:cNvGrpSpPr/>
                      <wpg:grpSpPr>
                        <a:xfrm>
                          <a:off x="2355468" y="3776952"/>
                          <a:ext cx="5981065" cy="6075"/>
                          <a:chOff x="0" y="0"/>
                          <a:chExt cx="5981065" cy="6075"/>
                        </a:xfrm>
                      </wpg:grpSpPr>
                      <wps:wsp>
                        <wps:cNvPr id="32" name="Rectangle 32"/>
                        <wps:cNvSpPr/>
                        <wps:spPr>
                          <a:xfrm>
                            <a:off x="0" y="0"/>
                            <a:ext cx="5981050" cy="6075"/>
                          </a:xfrm>
                          <a:prstGeom prst="rect">
                            <a:avLst/>
                          </a:prstGeom>
                          <a:noFill/>
                          <a:ln>
                            <a:noFill/>
                          </a:ln>
                        </wps:spPr>
                        <wps:txbx>
                          <w:txbxContent>
                            <w:p w14:paraId="27822A9C" w14:textId="77777777" w:rsidR="00D96143" w:rsidRDefault="00D96143">
                              <w:pPr>
                                <w:spacing w:after="0" w:line="240" w:lineRule="auto"/>
                                <w:ind w:left="0" w:firstLine="0"/>
                                <w:textDirection w:val="btLr"/>
                              </w:pPr>
                            </w:p>
                          </w:txbxContent>
                        </wps:txbx>
                        <wps:bodyPr spcFirstLastPara="1" wrap="square" lIns="91425" tIns="91425" rIns="91425" bIns="91425" anchor="ctr" anchorCtr="0">
                          <a:noAutofit/>
                        </wps:bodyPr>
                      </wps:wsp>
                      <wps:wsp>
                        <wps:cNvPr id="33" name="Freeform: Shape 33"/>
                        <wps:cNvSpPr/>
                        <wps:spPr>
                          <a:xfrm>
                            <a:off x="0" y="0"/>
                            <a:ext cx="5981065" cy="0"/>
                          </a:xfrm>
                          <a:custGeom>
                            <a:avLst/>
                            <a:gdLst/>
                            <a:ahLst/>
                            <a:cxnLst/>
                            <a:rect l="l" t="t" r="r" b="b"/>
                            <a:pathLst>
                              <a:path w="5981065" h="120000" extrusionOk="0">
                                <a:moveTo>
                                  <a:pt x="0" y="0"/>
                                </a:moveTo>
                                <a:lnTo>
                                  <a:pt x="5981065" y="0"/>
                                </a:lnTo>
                              </a:path>
                            </a:pathLst>
                          </a:custGeom>
                          <a:noFill/>
                          <a:ln w="9525" cap="flat" cmpd="sng">
                            <a:solidFill>
                              <a:srgbClr val="1F487C"/>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0228CDD0" id="Group 6" o:spid="_x0000_s1074" style="position:absolute;left:0;text-align:left;margin-left:-7pt;margin-top:741pt;width:470.95pt;height:.5pt;z-index:251658240;mso-position-horizontal-relative:text;mso-position-vertical-relative:text" coordorigin="23554,37721" coordsize="59811,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">
              <v:group id="Group 31" o:spid="_x0000_s1075" style="position:absolute;left:23554;top:37769;width:59811;height:61" coordsize="598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76" style="position:absolute;width:59810;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" filled="f" stroked="f">
                  <v:textbox inset="2.53958mm,2.53958mm,2.53958mm,2.53958mm">
                    <w:txbxContent>
                      <w:p w14:paraId="27822A9C" w14:textId="77777777" w:rsidR="00D96143" w:rsidRDefault="00D96143">
                        <w:pPr>
                          <w:spacing w:after="0" w:line="240" w:lineRule="auto"/>
                          <w:ind w:left="0" w:firstLine="0"/>
                          <w:textDirection w:val="btLr"/>
                        </w:pPr>
                      </w:p>
                    </w:txbxContent>
                  </v:textbox>
                </v:rect>
                <v:shape id="Freeform: Shape 33" o:spid="_x0000_s1077" style="position:absolute;width:59810;height:0;visibility:visible;mso-wrap-style:square;v-text-anchor:middle" coordsize="598106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" path="m,l5981065,e" filled="f" strokecolor="#1f487c">
                  <v:stroke startarrowwidth="narrow" startarrowlength="short" endarrowwidth="narrow" endarrowlength="short"/>
                  <v:path arrowok="t" o:extrusionok="f"/>
                </v:shape>
              </v:group>
              <w10:wrap type="squar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1C980" w14:textId="05C0B703"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000000"/>
      </w:rPr>
      <w:fldChar w:fldCharType="begin"/>
    </w:r>
    <w:r>
      <w:rPr>
        <w:color w:val="000000"/>
      </w:rPr>
      <w:instrText>PAGE</w:instrText>
    </w:r>
    <w:r>
      <w:rPr>
        <w:color w:val="000000"/>
      </w:rPr>
      <w:fldChar w:fldCharType="separate"/>
    </w:r>
    <w:r w:rsidR="002B064F">
      <w:rPr>
        <w:noProof/>
        <w:color w:val="000000"/>
      </w:rPr>
      <w:t>35</w:t>
    </w:r>
    <w:r>
      <w:rPr>
        <w:color w:val="00000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67D68" w14:textId="52B50654"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A6A6A6"/>
      </w:rPr>
    </w:pPr>
    <w:r>
      <w:rPr>
        <w:color w:val="A6A6A6"/>
      </w:rPr>
      <w:fldChar w:fldCharType="begin"/>
    </w:r>
    <w:r>
      <w:rPr>
        <w:color w:val="A6A6A6"/>
      </w:rPr>
      <w:instrText>PAGE</w:instrText>
    </w:r>
    <w:r>
      <w:rPr>
        <w:color w:val="A6A6A6"/>
      </w:rPr>
      <w:fldChar w:fldCharType="separate"/>
    </w:r>
    <w:r w:rsidR="002B064F">
      <w:rPr>
        <w:noProof/>
        <w:color w:val="A6A6A6"/>
      </w:rPr>
      <w:t>34</w:t>
    </w:r>
    <w:r>
      <w:rPr>
        <w:color w:val="A6A6A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D5D2" w14:textId="77777777" w:rsidR="00D96143" w:rsidRDefault="00AB5055">
    <w:pPr>
      <w:tabs>
        <w:tab w:val="right" w:pos="9498"/>
      </w:tabs>
      <w:spacing w:after="0" w:line="259" w:lineRule="auto"/>
      <w:ind w:left="0" w:right="-147" w:firstLine="0"/>
    </w:pPr>
    <w:r>
      <w:rPr>
        <w:sz w:val="31"/>
        <w:szCs w:val="31"/>
        <w:vertAlign w:val="subscript"/>
      </w:rPr>
      <w:t xml:space="preserve"> </w:t>
    </w:r>
    <w:r>
      <w:rPr>
        <w:sz w:val="31"/>
        <w:szCs w:val="31"/>
        <w:vertAlign w:val="subscript"/>
      </w:rPr>
      <w:tab/>
    </w:r>
    <w:r>
      <w:fldChar w:fldCharType="begin"/>
    </w:r>
    <w:r>
      <w:instrText>PAGE</w:instrText>
    </w:r>
    <w:r w:rsidR="000C73D2">
      <w:fldChar w:fldCharType="separate"/>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B164D" w14:textId="4D39902F" w:rsidR="00D96143" w:rsidRDefault="00AB5055">
    <w:pPr>
      <w:pBdr>
        <w:top w:val="nil"/>
        <w:left w:val="nil"/>
        <w:bottom w:val="nil"/>
        <w:right w:val="nil"/>
        <w:between w:val="nil"/>
      </w:pBdr>
      <w:tabs>
        <w:tab w:val="center" w:pos="4680"/>
        <w:tab w:val="right" w:pos="9360"/>
      </w:tabs>
      <w:spacing w:after="0" w:line="240" w:lineRule="auto"/>
      <w:ind w:left="0" w:firstLine="0"/>
      <w:jc w:val="right"/>
      <w:rPr>
        <w:color w:val="000000"/>
      </w:rPr>
    </w:pPr>
    <w:r>
      <w:rPr>
        <w:color w:val="000000"/>
      </w:rPr>
      <w:fldChar w:fldCharType="begin"/>
    </w:r>
    <w:r>
      <w:rPr>
        <w:color w:val="000000"/>
      </w:rPr>
      <w:instrText>PAGE</w:instrText>
    </w:r>
    <w:r>
      <w:rPr>
        <w:color w:val="000000"/>
      </w:rPr>
      <w:fldChar w:fldCharType="separate"/>
    </w:r>
    <w:r w:rsidR="002B064F">
      <w:rPr>
        <w:noProof/>
        <w:color w:val="000000"/>
      </w:rPr>
      <w:t>40</w:t>
    </w:r>
    <w:r>
      <w:rPr>
        <w:color w:val="00000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50FE" w14:textId="77777777" w:rsidR="00D96143" w:rsidRDefault="00AB5055">
    <w:pPr>
      <w:tabs>
        <w:tab w:val="right" w:pos="9498"/>
      </w:tabs>
      <w:spacing w:after="0" w:line="259" w:lineRule="auto"/>
      <w:ind w:left="0" w:right="-147" w:firstLine="0"/>
    </w:pPr>
    <w:r>
      <w:rPr>
        <w:sz w:val="31"/>
        <w:szCs w:val="31"/>
        <w:vertAlign w:val="subscript"/>
      </w:rPr>
      <w:t xml:space="preserve"> </w:t>
    </w:r>
    <w:r>
      <w:rPr>
        <w:sz w:val="31"/>
        <w:szCs w:val="31"/>
        <w:vertAlign w:val="subscript"/>
      </w:rPr>
      <w:tab/>
    </w:r>
    <w:r>
      <w:fldChar w:fldCharType="begin"/>
    </w:r>
    <w:r>
      <w:instrText>PAGE</w:instrText>
    </w:r>
    <w:r w:rsidR="000C73D2">
      <w:fldChar w:fldCharType="separate"/>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B4A65" w14:textId="77777777" w:rsidR="00563204" w:rsidRDefault="00563204">
      <w:pPr>
        <w:spacing w:after="0" w:line="240" w:lineRule="auto"/>
      </w:pPr>
      <w:r>
        <w:separator/>
      </w:r>
    </w:p>
  </w:footnote>
  <w:footnote w:type="continuationSeparator" w:id="0">
    <w:p w14:paraId="145B57BC" w14:textId="77777777" w:rsidR="00563204" w:rsidRDefault="00563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8CA0" w14:textId="77777777" w:rsidR="00D96143" w:rsidRDefault="00D96143">
    <w:pPr>
      <w:pBdr>
        <w:top w:val="nil"/>
        <w:left w:val="nil"/>
        <w:bottom w:val="nil"/>
        <w:right w:val="nil"/>
        <w:between w:val="nil"/>
      </w:pBdr>
      <w:tabs>
        <w:tab w:val="center" w:pos="4680"/>
        <w:tab w:val="right" w:pos="9360"/>
      </w:tabs>
      <w:spacing w:after="0" w:line="240" w:lineRule="auto"/>
      <w:ind w:left="0" w:firstLine="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F0BB7"/>
    <w:multiLevelType w:val="multilevel"/>
    <w:tmpl w:val="4FBE8514"/>
    <w:lvl w:ilvl="0">
      <w:start w:val="1"/>
      <w:numFmt w:val="decimal"/>
      <w:lvlText w:val="%1."/>
      <w:lvlJc w:val="left"/>
      <w:pPr>
        <w:ind w:left="387" w:hanging="360"/>
      </w:pPr>
    </w:lvl>
    <w:lvl w:ilvl="1">
      <w:start w:val="1"/>
      <w:numFmt w:val="lowerLetter"/>
      <w:lvlText w:val="%2."/>
      <w:lvlJc w:val="left"/>
      <w:pPr>
        <w:ind w:left="1107" w:hanging="360"/>
      </w:pPr>
    </w:lvl>
    <w:lvl w:ilvl="2">
      <w:start w:val="1"/>
      <w:numFmt w:val="lowerRoman"/>
      <w:lvlText w:val="%3."/>
      <w:lvlJc w:val="right"/>
      <w:pPr>
        <w:ind w:left="1827" w:hanging="180"/>
      </w:pPr>
    </w:lvl>
    <w:lvl w:ilvl="3">
      <w:start w:val="1"/>
      <w:numFmt w:val="decimal"/>
      <w:lvlText w:val="%4."/>
      <w:lvlJc w:val="left"/>
      <w:pPr>
        <w:ind w:left="2547" w:hanging="360"/>
      </w:pPr>
    </w:lvl>
    <w:lvl w:ilvl="4">
      <w:start w:val="1"/>
      <w:numFmt w:val="lowerLetter"/>
      <w:lvlText w:val="%5."/>
      <w:lvlJc w:val="left"/>
      <w:pPr>
        <w:ind w:left="3267" w:hanging="360"/>
      </w:pPr>
    </w:lvl>
    <w:lvl w:ilvl="5">
      <w:start w:val="1"/>
      <w:numFmt w:val="lowerRoman"/>
      <w:lvlText w:val="%6."/>
      <w:lvlJc w:val="right"/>
      <w:pPr>
        <w:ind w:left="3987" w:hanging="180"/>
      </w:pPr>
    </w:lvl>
    <w:lvl w:ilvl="6">
      <w:start w:val="1"/>
      <w:numFmt w:val="decimal"/>
      <w:lvlText w:val="%7."/>
      <w:lvlJc w:val="left"/>
      <w:pPr>
        <w:ind w:left="4707" w:hanging="360"/>
      </w:pPr>
    </w:lvl>
    <w:lvl w:ilvl="7">
      <w:start w:val="1"/>
      <w:numFmt w:val="lowerLetter"/>
      <w:lvlText w:val="%8."/>
      <w:lvlJc w:val="left"/>
      <w:pPr>
        <w:ind w:left="5427" w:hanging="360"/>
      </w:pPr>
    </w:lvl>
    <w:lvl w:ilvl="8">
      <w:start w:val="1"/>
      <w:numFmt w:val="lowerRoman"/>
      <w:lvlText w:val="%9."/>
      <w:lvlJc w:val="right"/>
      <w:pPr>
        <w:ind w:left="6147" w:hanging="180"/>
      </w:pPr>
    </w:lvl>
  </w:abstractNum>
  <w:abstractNum w:abstractNumId="1" w15:restartNumberingAfterBreak="0">
    <w:nsid w:val="10AA76EC"/>
    <w:multiLevelType w:val="multilevel"/>
    <w:tmpl w:val="178A5562"/>
    <w:lvl w:ilvl="0">
      <w:start w:val="1"/>
      <w:numFmt w:val="decimal"/>
      <w:lvlText w:val="%1."/>
      <w:lvlJc w:val="left"/>
      <w:pPr>
        <w:ind w:left="387" w:hanging="387"/>
      </w:pPr>
      <w:rPr>
        <w:b w:val="0"/>
        <w:i w:val="0"/>
        <w:strike w:val="0"/>
        <w:color w:val="000000"/>
        <w:sz w:val="22"/>
        <w:szCs w:val="22"/>
        <w:u w:val="none"/>
        <w:shd w:val="clear" w:color="auto" w:fill="auto"/>
        <w:vertAlign w:val="baseline"/>
      </w:rPr>
    </w:lvl>
    <w:lvl w:ilvl="1">
      <w:start w:val="1"/>
      <w:numFmt w:val="lowerLetter"/>
      <w:lvlText w:val="%2."/>
      <w:lvlJc w:val="left"/>
      <w:pPr>
        <w:ind w:left="1123" w:hanging="1123"/>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1841" w:hanging="1841"/>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2561" w:hanging="2561"/>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3281" w:hanging="3281"/>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4001" w:hanging="4001"/>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4721" w:hanging="4721"/>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5441" w:hanging="5441"/>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6161" w:hanging="6161"/>
      </w:pPr>
      <w:rPr>
        <w:rFonts w:ascii="Calibri" w:eastAsia="Calibri" w:hAnsi="Calibri" w:cs="Calibri"/>
        <w:b w:val="0"/>
        <w:i w:val="0"/>
        <w:strike w:val="0"/>
        <w:color w:val="000000"/>
        <w:sz w:val="22"/>
        <w:szCs w:val="22"/>
        <w:u w:val="none"/>
        <w:shd w:val="clear" w:color="auto" w:fill="auto"/>
        <w:vertAlign w:val="baseline"/>
      </w:rPr>
    </w:lvl>
  </w:abstractNum>
  <w:abstractNum w:abstractNumId="2" w15:restartNumberingAfterBreak="0">
    <w:nsid w:val="12AD28DE"/>
    <w:multiLevelType w:val="multilevel"/>
    <w:tmpl w:val="F67A4662"/>
    <w:lvl w:ilvl="0">
      <w:start w:val="1"/>
      <w:numFmt w:val="decimal"/>
      <w:lvlText w:val="%1."/>
      <w:lvlJc w:val="left"/>
      <w:pPr>
        <w:ind w:left="720" w:hanging="360"/>
      </w:pPr>
    </w:lvl>
    <w:lvl w:ilvl="1">
      <w:start w:val="1"/>
      <w:numFmt w:val="decimal"/>
      <w:lvlText w:val="%1.%2"/>
      <w:lvlJc w:val="left"/>
      <w:pPr>
        <w:ind w:left="720" w:hanging="360"/>
      </w:pPr>
      <w:rPr>
        <w:color w:val="1F487C"/>
      </w:rPr>
    </w:lvl>
    <w:lvl w:ilvl="2">
      <w:start w:val="1"/>
      <w:numFmt w:val="decimal"/>
      <w:lvlText w:val="%1.%2.%3"/>
      <w:lvlJc w:val="left"/>
      <w:pPr>
        <w:ind w:left="1080" w:hanging="720"/>
      </w:pPr>
      <w:rPr>
        <w:color w:val="1F487C"/>
      </w:rPr>
    </w:lvl>
    <w:lvl w:ilvl="3">
      <w:start w:val="1"/>
      <w:numFmt w:val="decimal"/>
      <w:lvlText w:val="%1.%2.%3.%4"/>
      <w:lvlJc w:val="left"/>
      <w:pPr>
        <w:ind w:left="1080" w:hanging="720"/>
      </w:pPr>
      <w:rPr>
        <w:color w:val="1F487C"/>
      </w:rPr>
    </w:lvl>
    <w:lvl w:ilvl="4">
      <w:start w:val="1"/>
      <w:numFmt w:val="decimal"/>
      <w:lvlText w:val="%1.%2.%3.%4.%5"/>
      <w:lvlJc w:val="left"/>
      <w:pPr>
        <w:ind w:left="1440" w:hanging="1080"/>
      </w:pPr>
      <w:rPr>
        <w:color w:val="1F487C"/>
      </w:rPr>
    </w:lvl>
    <w:lvl w:ilvl="5">
      <w:start w:val="1"/>
      <w:numFmt w:val="decimal"/>
      <w:lvlText w:val="%1.%2.%3.%4.%5.%6"/>
      <w:lvlJc w:val="left"/>
      <w:pPr>
        <w:ind w:left="1440" w:hanging="1080"/>
      </w:pPr>
      <w:rPr>
        <w:color w:val="1F487C"/>
      </w:rPr>
    </w:lvl>
    <w:lvl w:ilvl="6">
      <w:start w:val="1"/>
      <w:numFmt w:val="decimal"/>
      <w:lvlText w:val="%1.%2.%3.%4.%5.%6.%7"/>
      <w:lvlJc w:val="left"/>
      <w:pPr>
        <w:ind w:left="1800" w:hanging="1440"/>
      </w:pPr>
      <w:rPr>
        <w:color w:val="1F487C"/>
      </w:rPr>
    </w:lvl>
    <w:lvl w:ilvl="7">
      <w:start w:val="1"/>
      <w:numFmt w:val="decimal"/>
      <w:lvlText w:val="%1.%2.%3.%4.%5.%6.%7.%8"/>
      <w:lvlJc w:val="left"/>
      <w:pPr>
        <w:ind w:left="1800" w:hanging="1440"/>
      </w:pPr>
      <w:rPr>
        <w:color w:val="1F487C"/>
      </w:rPr>
    </w:lvl>
    <w:lvl w:ilvl="8">
      <w:start w:val="1"/>
      <w:numFmt w:val="decimal"/>
      <w:lvlText w:val="%1.%2.%3.%4.%5.%6.%7.%8.%9"/>
      <w:lvlJc w:val="left"/>
      <w:pPr>
        <w:ind w:left="1800" w:hanging="1440"/>
      </w:pPr>
      <w:rPr>
        <w:color w:val="1F487C"/>
      </w:rPr>
    </w:lvl>
  </w:abstractNum>
  <w:abstractNum w:abstractNumId="3" w15:restartNumberingAfterBreak="0">
    <w:nsid w:val="171113F9"/>
    <w:multiLevelType w:val="multilevel"/>
    <w:tmpl w:val="D1B46BF4"/>
    <w:lvl w:ilvl="0">
      <w:start w:val="1"/>
      <w:numFmt w:val="bullet"/>
      <w:lvlText w:val="•"/>
      <w:lvlJc w:val="left"/>
      <w:pPr>
        <w:ind w:left="1080" w:hanging="1080"/>
      </w:pPr>
      <w:rPr>
        <w:rFonts w:ascii="Arial" w:eastAsia="Arial" w:hAnsi="Arial" w:cs="Arial"/>
        <w:b w:val="0"/>
        <w:i w:val="0"/>
        <w:strike w:val="0"/>
        <w:color w:val="1F487C"/>
        <w:sz w:val="22"/>
        <w:szCs w:val="22"/>
        <w:u w:val="none"/>
        <w:shd w:val="clear" w:color="auto" w:fill="auto"/>
        <w:vertAlign w:val="baseline"/>
      </w:rPr>
    </w:lvl>
    <w:lvl w:ilvl="1">
      <w:start w:val="1"/>
      <w:numFmt w:val="bullet"/>
      <w:lvlText w:val="o"/>
      <w:lvlJc w:val="left"/>
      <w:pPr>
        <w:ind w:left="1616" w:hanging="161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2">
      <w:start w:val="1"/>
      <w:numFmt w:val="bullet"/>
      <w:lvlText w:val="▪"/>
      <w:lvlJc w:val="left"/>
      <w:pPr>
        <w:ind w:left="2336" w:hanging="233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3">
      <w:start w:val="1"/>
      <w:numFmt w:val="bullet"/>
      <w:lvlText w:val="•"/>
      <w:lvlJc w:val="left"/>
      <w:pPr>
        <w:ind w:left="3056" w:hanging="3056"/>
      </w:pPr>
      <w:rPr>
        <w:rFonts w:ascii="Arial" w:eastAsia="Arial" w:hAnsi="Arial" w:cs="Arial"/>
        <w:b w:val="0"/>
        <w:i w:val="0"/>
        <w:strike w:val="0"/>
        <w:color w:val="1F487C"/>
        <w:sz w:val="22"/>
        <w:szCs w:val="22"/>
        <w:u w:val="none"/>
        <w:shd w:val="clear" w:color="auto" w:fill="auto"/>
        <w:vertAlign w:val="baseline"/>
      </w:rPr>
    </w:lvl>
    <w:lvl w:ilvl="4">
      <w:start w:val="1"/>
      <w:numFmt w:val="bullet"/>
      <w:lvlText w:val="o"/>
      <w:lvlJc w:val="left"/>
      <w:pPr>
        <w:ind w:left="3776" w:hanging="377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5">
      <w:start w:val="1"/>
      <w:numFmt w:val="bullet"/>
      <w:lvlText w:val="▪"/>
      <w:lvlJc w:val="left"/>
      <w:pPr>
        <w:ind w:left="4496" w:hanging="449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6">
      <w:start w:val="1"/>
      <w:numFmt w:val="bullet"/>
      <w:lvlText w:val="•"/>
      <w:lvlJc w:val="left"/>
      <w:pPr>
        <w:ind w:left="5216" w:hanging="5216"/>
      </w:pPr>
      <w:rPr>
        <w:rFonts w:ascii="Arial" w:eastAsia="Arial" w:hAnsi="Arial" w:cs="Arial"/>
        <w:b w:val="0"/>
        <w:i w:val="0"/>
        <w:strike w:val="0"/>
        <w:color w:val="1F487C"/>
        <w:sz w:val="22"/>
        <w:szCs w:val="22"/>
        <w:u w:val="none"/>
        <w:shd w:val="clear" w:color="auto" w:fill="auto"/>
        <w:vertAlign w:val="baseline"/>
      </w:rPr>
    </w:lvl>
    <w:lvl w:ilvl="7">
      <w:start w:val="1"/>
      <w:numFmt w:val="bullet"/>
      <w:lvlText w:val="o"/>
      <w:lvlJc w:val="left"/>
      <w:pPr>
        <w:ind w:left="5936" w:hanging="5936"/>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8">
      <w:start w:val="1"/>
      <w:numFmt w:val="bullet"/>
      <w:lvlText w:val="▪"/>
      <w:lvlJc w:val="left"/>
      <w:pPr>
        <w:ind w:left="6656" w:hanging="6656"/>
      </w:pPr>
      <w:rPr>
        <w:rFonts w:ascii="Quattrocento Sans" w:eastAsia="Quattrocento Sans" w:hAnsi="Quattrocento Sans" w:cs="Quattrocento Sans"/>
        <w:b w:val="0"/>
        <w:i w:val="0"/>
        <w:strike w:val="0"/>
        <w:color w:val="1F487C"/>
        <w:sz w:val="22"/>
        <w:szCs w:val="22"/>
        <w:u w:val="none"/>
        <w:shd w:val="clear" w:color="auto" w:fill="auto"/>
        <w:vertAlign w:val="baseline"/>
      </w:rPr>
    </w:lvl>
  </w:abstractNum>
  <w:abstractNum w:abstractNumId="4" w15:restartNumberingAfterBreak="0">
    <w:nsid w:val="1AC70161"/>
    <w:multiLevelType w:val="multilevel"/>
    <w:tmpl w:val="32DA3F70"/>
    <w:lvl w:ilvl="0">
      <w:start w:val="5"/>
      <w:numFmt w:val="decimal"/>
      <w:lvlText w:val="%1"/>
      <w:lvlJc w:val="left"/>
      <w:pPr>
        <w:ind w:left="360" w:hanging="360"/>
      </w:pPr>
      <w:rPr>
        <w:rFonts w:ascii="Arial" w:eastAsia="Arial" w:hAnsi="Arial" w:cs="Arial"/>
        <w:b w:val="0"/>
        <w:i w:val="0"/>
        <w:strike w:val="0"/>
        <w:color w:val="000000"/>
        <w:sz w:val="23"/>
        <w:szCs w:val="23"/>
        <w:u w:val="none"/>
        <w:shd w:val="clear" w:color="auto" w:fill="auto"/>
        <w:vertAlign w:val="baseline"/>
      </w:rPr>
    </w:lvl>
    <w:lvl w:ilvl="1">
      <w:start w:val="7"/>
      <w:numFmt w:val="decimal"/>
      <w:lvlText w:val="%1.%2"/>
      <w:lvlJc w:val="left"/>
      <w:pPr>
        <w:ind w:left="630" w:hanging="630"/>
      </w:pPr>
      <w:rPr>
        <w:rFonts w:ascii="Arial" w:eastAsia="Arial" w:hAnsi="Arial" w:cs="Arial"/>
        <w:b w:val="0"/>
        <w:i w:val="0"/>
        <w:strike w:val="0"/>
        <w:color w:val="000000"/>
        <w:sz w:val="23"/>
        <w:szCs w:val="23"/>
        <w:u w:val="none"/>
        <w:shd w:val="clear" w:color="auto" w:fill="auto"/>
        <w:vertAlign w:val="baseline"/>
      </w:rPr>
    </w:lvl>
    <w:lvl w:ilvl="2">
      <w:start w:val="1"/>
      <w:numFmt w:val="decimal"/>
      <w:lvlText w:val="%1.%2.%3"/>
      <w:lvlJc w:val="left"/>
      <w:pPr>
        <w:ind w:left="1800" w:hanging="1800"/>
      </w:pPr>
      <w:rPr>
        <w:rFonts w:ascii="Calibri" w:eastAsia="Calibri" w:hAnsi="Calibri" w:cs="Calibri"/>
        <w:b/>
        <w:i w:val="0"/>
        <w:strike w:val="0"/>
        <w:color w:val="000000"/>
        <w:sz w:val="22"/>
        <w:szCs w:val="22"/>
        <w:u w:val="none"/>
        <w:shd w:val="clear" w:color="auto" w:fill="auto"/>
        <w:vertAlign w:val="baseline"/>
      </w:rPr>
    </w:lvl>
    <w:lvl w:ilvl="3">
      <w:start w:val="1"/>
      <w:numFmt w:val="decimal"/>
      <w:lvlText w:val="%4"/>
      <w:lvlJc w:val="left"/>
      <w:pPr>
        <w:ind w:left="1620" w:hanging="1620"/>
      </w:pPr>
      <w:rPr>
        <w:rFonts w:ascii="Arial" w:eastAsia="Arial" w:hAnsi="Arial" w:cs="Arial"/>
        <w:b w:val="0"/>
        <w:i w:val="0"/>
        <w:strike w:val="0"/>
        <w:color w:val="000000"/>
        <w:sz w:val="23"/>
        <w:szCs w:val="23"/>
        <w:u w:val="none"/>
        <w:shd w:val="clear" w:color="auto" w:fill="auto"/>
        <w:vertAlign w:val="baseline"/>
      </w:rPr>
    </w:lvl>
    <w:lvl w:ilvl="4">
      <w:start w:val="1"/>
      <w:numFmt w:val="lowerLetter"/>
      <w:lvlText w:val="%5"/>
      <w:lvlJc w:val="left"/>
      <w:pPr>
        <w:ind w:left="2340" w:hanging="2340"/>
      </w:pPr>
      <w:rPr>
        <w:rFonts w:ascii="Arial" w:eastAsia="Arial" w:hAnsi="Arial" w:cs="Arial"/>
        <w:b w:val="0"/>
        <w:i w:val="0"/>
        <w:strike w:val="0"/>
        <w:color w:val="000000"/>
        <w:sz w:val="23"/>
        <w:szCs w:val="23"/>
        <w:u w:val="none"/>
        <w:shd w:val="clear" w:color="auto" w:fill="auto"/>
        <w:vertAlign w:val="baseline"/>
      </w:rPr>
    </w:lvl>
    <w:lvl w:ilvl="5">
      <w:start w:val="1"/>
      <w:numFmt w:val="lowerRoman"/>
      <w:lvlText w:val="%6"/>
      <w:lvlJc w:val="left"/>
      <w:pPr>
        <w:ind w:left="3060" w:hanging="3060"/>
      </w:pPr>
      <w:rPr>
        <w:rFonts w:ascii="Arial" w:eastAsia="Arial" w:hAnsi="Arial" w:cs="Arial"/>
        <w:b w:val="0"/>
        <w:i w:val="0"/>
        <w:strike w:val="0"/>
        <w:color w:val="000000"/>
        <w:sz w:val="23"/>
        <w:szCs w:val="23"/>
        <w:u w:val="none"/>
        <w:shd w:val="clear" w:color="auto" w:fill="auto"/>
        <w:vertAlign w:val="baseline"/>
      </w:rPr>
    </w:lvl>
    <w:lvl w:ilvl="6">
      <w:start w:val="1"/>
      <w:numFmt w:val="decimal"/>
      <w:lvlText w:val="%7"/>
      <w:lvlJc w:val="left"/>
      <w:pPr>
        <w:ind w:left="3780" w:hanging="3780"/>
      </w:pPr>
      <w:rPr>
        <w:rFonts w:ascii="Arial" w:eastAsia="Arial" w:hAnsi="Arial" w:cs="Arial"/>
        <w:b w:val="0"/>
        <w:i w:val="0"/>
        <w:strike w:val="0"/>
        <w:color w:val="000000"/>
        <w:sz w:val="23"/>
        <w:szCs w:val="23"/>
        <w:u w:val="none"/>
        <w:shd w:val="clear" w:color="auto" w:fill="auto"/>
        <w:vertAlign w:val="baseline"/>
      </w:rPr>
    </w:lvl>
    <w:lvl w:ilvl="7">
      <w:start w:val="1"/>
      <w:numFmt w:val="lowerLetter"/>
      <w:lvlText w:val="%8"/>
      <w:lvlJc w:val="left"/>
      <w:pPr>
        <w:ind w:left="4500" w:hanging="4500"/>
      </w:pPr>
      <w:rPr>
        <w:rFonts w:ascii="Arial" w:eastAsia="Arial" w:hAnsi="Arial" w:cs="Arial"/>
        <w:b w:val="0"/>
        <w:i w:val="0"/>
        <w:strike w:val="0"/>
        <w:color w:val="000000"/>
        <w:sz w:val="23"/>
        <w:szCs w:val="23"/>
        <w:u w:val="none"/>
        <w:shd w:val="clear" w:color="auto" w:fill="auto"/>
        <w:vertAlign w:val="baseline"/>
      </w:rPr>
    </w:lvl>
    <w:lvl w:ilvl="8">
      <w:start w:val="1"/>
      <w:numFmt w:val="lowerRoman"/>
      <w:lvlText w:val="%9"/>
      <w:lvlJc w:val="left"/>
      <w:pPr>
        <w:ind w:left="5220" w:hanging="5220"/>
      </w:pPr>
      <w:rPr>
        <w:rFonts w:ascii="Arial" w:eastAsia="Arial" w:hAnsi="Arial" w:cs="Arial"/>
        <w:b w:val="0"/>
        <w:i w:val="0"/>
        <w:strike w:val="0"/>
        <w:color w:val="000000"/>
        <w:sz w:val="23"/>
        <w:szCs w:val="23"/>
        <w:u w:val="none"/>
        <w:shd w:val="clear" w:color="auto" w:fill="auto"/>
        <w:vertAlign w:val="baseline"/>
      </w:rPr>
    </w:lvl>
  </w:abstractNum>
  <w:abstractNum w:abstractNumId="5" w15:restartNumberingAfterBreak="0">
    <w:nsid w:val="27B749BA"/>
    <w:multiLevelType w:val="multilevel"/>
    <w:tmpl w:val="34CAB1CC"/>
    <w:lvl w:ilvl="0">
      <w:start w:val="1"/>
      <w:numFmt w:val="decimal"/>
      <w:lvlText w:val="%1"/>
      <w:lvlJc w:val="left"/>
      <w:pPr>
        <w:ind w:left="540" w:hanging="540"/>
      </w:pPr>
      <w:rPr>
        <w:color w:val="1F487C"/>
      </w:rPr>
    </w:lvl>
    <w:lvl w:ilvl="1">
      <w:start w:val="1"/>
      <w:numFmt w:val="decimal"/>
      <w:lvlText w:val="%1.%2"/>
      <w:lvlJc w:val="left"/>
      <w:pPr>
        <w:ind w:left="540" w:hanging="540"/>
      </w:pPr>
      <w:rPr>
        <w:color w:val="1F487C"/>
      </w:rPr>
    </w:lvl>
    <w:lvl w:ilvl="2">
      <w:start w:val="1"/>
      <w:numFmt w:val="decimal"/>
      <w:lvlText w:val="%1.%2.%3"/>
      <w:lvlJc w:val="left"/>
      <w:pPr>
        <w:ind w:left="720" w:hanging="720"/>
      </w:pPr>
      <w:rPr>
        <w:color w:val="1F487C"/>
      </w:rPr>
    </w:lvl>
    <w:lvl w:ilvl="3">
      <w:start w:val="1"/>
      <w:numFmt w:val="decimal"/>
      <w:lvlText w:val="%1.%2.%3.%4"/>
      <w:lvlJc w:val="left"/>
      <w:pPr>
        <w:ind w:left="720" w:hanging="720"/>
      </w:pPr>
      <w:rPr>
        <w:color w:val="1F487C"/>
      </w:rPr>
    </w:lvl>
    <w:lvl w:ilvl="4">
      <w:start w:val="1"/>
      <w:numFmt w:val="decimal"/>
      <w:lvlText w:val="%1.%2.%3.%4.%5"/>
      <w:lvlJc w:val="left"/>
      <w:pPr>
        <w:ind w:left="1080" w:hanging="1080"/>
      </w:pPr>
      <w:rPr>
        <w:color w:val="1F487C"/>
      </w:rPr>
    </w:lvl>
    <w:lvl w:ilvl="5">
      <w:start w:val="1"/>
      <w:numFmt w:val="decimal"/>
      <w:lvlText w:val="%1.%2.%3.%4.%5.%6"/>
      <w:lvlJc w:val="left"/>
      <w:pPr>
        <w:ind w:left="1080" w:hanging="1080"/>
      </w:pPr>
      <w:rPr>
        <w:color w:val="1F487C"/>
      </w:rPr>
    </w:lvl>
    <w:lvl w:ilvl="6">
      <w:start w:val="1"/>
      <w:numFmt w:val="decimal"/>
      <w:lvlText w:val="%1.%2.%3.%4.%5.%6.%7"/>
      <w:lvlJc w:val="left"/>
      <w:pPr>
        <w:ind w:left="1440" w:hanging="1440"/>
      </w:pPr>
      <w:rPr>
        <w:color w:val="1F487C"/>
      </w:rPr>
    </w:lvl>
    <w:lvl w:ilvl="7">
      <w:start w:val="1"/>
      <w:numFmt w:val="decimal"/>
      <w:lvlText w:val="%1.%2.%3.%4.%5.%6.%7.%8"/>
      <w:lvlJc w:val="left"/>
      <w:pPr>
        <w:ind w:left="1440" w:hanging="1440"/>
      </w:pPr>
      <w:rPr>
        <w:color w:val="1F487C"/>
      </w:rPr>
    </w:lvl>
    <w:lvl w:ilvl="8">
      <w:start w:val="1"/>
      <w:numFmt w:val="decimal"/>
      <w:lvlText w:val="%1.%2.%3.%4.%5.%6.%7.%8.%9"/>
      <w:lvlJc w:val="left"/>
      <w:pPr>
        <w:ind w:left="1440" w:hanging="1440"/>
      </w:pPr>
      <w:rPr>
        <w:color w:val="1F487C"/>
      </w:rPr>
    </w:lvl>
  </w:abstractNum>
  <w:abstractNum w:abstractNumId="6" w15:restartNumberingAfterBreak="0">
    <w:nsid w:val="374F0AFD"/>
    <w:multiLevelType w:val="multilevel"/>
    <w:tmpl w:val="5A04CC3E"/>
    <w:lvl w:ilvl="0">
      <w:start w:val="1"/>
      <w:numFmt w:val="bullet"/>
      <w:lvlText w:val="▪"/>
      <w:lvlJc w:val="left"/>
      <w:pPr>
        <w:ind w:left="1220" w:hanging="1220"/>
      </w:pPr>
      <w:rPr>
        <w:rFonts w:ascii="Noto Sans Symbols" w:eastAsia="Noto Sans Symbols" w:hAnsi="Noto Sans Symbols" w:cs="Noto Sans Symbols"/>
        <w:b w:val="0"/>
        <w:i w:val="0"/>
        <w:strike w:val="0"/>
        <w:color w:val="1F487C"/>
        <w:sz w:val="22"/>
        <w:szCs w:val="22"/>
        <w:u w:val="none"/>
        <w:shd w:val="clear" w:color="auto" w:fill="auto"/>
        <w:vertAlign w:val="baseline"/>
      </w:rPr>
    </w:lvl>
    <w:lvl w:ilvl="1">
      <w:start w:val="1"/>
      <w:numFmt w:val="bullet"/>
      <w:lvlText w:val="o"/>
      <w:lvlJc w:val="left"/>
      <w:pPr>
        <w:ind w:left="2112" w:hanging="211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2">
      <w:start w:val="1"/>
      <w:numFmt w:val="bullet"/>
      <w:lvlText w:val="▪"/>
      <w:lvlJc w:val="left"/>
      <w:pPr>
        <w:ind w:left="2832" w:hanging="283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3">
      <w:start w:val="1"/>
      <w:numFmt w:val="bullet"/>
      <w:lvlText w:val="•"/>
      <w:lvlJc w:val="left"/>
      <w:pPr>
        <w:ind w:left="3552" w:hanging="3552"/>
      </w:pPr>
      <w:rPr>
        <w:rFonts w:ascii="Arial" w:eastAsia="Arial" w:hAnsi="Arial" w:cs="Arial"/>
        <w:b w:val="0"/>
        <w:i w:val="0"/>
        <w:strike w:val="0"/>
        <w:color w:val="1F487C"/>
        <w:sz w:val="22"/>
        <w:szCs w:val="22"/>
        <w:u w:val="none"/>
        <w:shd w:val="clear" w:color="auto" w:fill="auto"/>
        <w:vertAlign w:val="baseline"/>
      </w:rPr>
    </w:lvl>
    <w:lvl w:ilvl="4">
      <w:start w:val="1"/>
      <w:numFmt w:val="bullet"/>
      <w:lvlText w:val="o"/>
      <w:lvlJc w:val="left"/>
      <w:pPr>
        <w:ind w:left="4272" w:hanging="427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5">
      <w:start w:val="1"/>
      <w:numFmt w:val="bullet"/>
      <w:lvlText w:val="▪"/>
      <w:lvlJc w:val="left"/>
      <w:pPr>
        <w:ind w:left="4992" w:hanging="499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6">
      <w:start w:val="1"/>
      <w:numFmt w:val="bullet"/>
      <w:lvlText w:val="•"/>
      <w:lvlJc w:val="left"/>
      <w:pPr>
        <w:ind w:left="5712" w:hanging="5712"/>
      </w:pPr>
      <w:rPr>
        <w:rFonts w:ascii="Arial" w:eastAsia="Arial" w:hAnsi="Arial" w:cs="Arial"/>
        <w:b w:val="0"/>
        <w:i w:val="0"/>
        <w:strike w:val="0"/>
        <w:color w:val="1F487C"/>
        <w:sz w:val="22"/>
        <w:szCs w:val="22"/>
        <w:u w:val="none"/>
        <w:shd w:val="clear" w:color="auto" w:fill="auto"/>
        <w:vertAlign w:val="baseline"/>
      </w:rPr>
    </w:lvl>
    <w:lvl w:ilvl="7">
      <w:start w:val="1"/>
      <w:numFmt w:val="bullet"/>
      <w:lvlText w:val="o"/>
      <w:lvlJc w:val="left"/>
      <w:pPr>
        <w:ind w:left="6432" w:hanging="643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8">
      <w:start w:val="1"/>
      <w:numFmt w:val="bullet"/>
      <w:lvlText w:val="▪"/>
      <w:lvlJc w:val="left"/>
      <w:pPr>
        <w:ind w:left="7152" w:hanging="7152"/>
      </w:pPr>
      <w:rPr>
        <w:rFonts w:ascii="Quattrocento Sans" w:eastAsia="Quattrocento Sans" w:hAnsi="Quattrocento Sans" w:cs="Quattrocento Sans"/>
        <w:b w:val="0"/>
        <w:i w:val="0"/>
        <w:strike w:val="0"/>
        <w:color w:val="1F487C"/>
        <w:sz w:val="22"/>
        <w:szCs w:val="22"/>
        <w:u w:val="none"/>
        <w:shd w:val="clear" w:color="auto" w:fill="auto"/>
        <w:vertAlign w:val="baseline"/>
      </w:rPr>
    </w:lvl>
  </w:abstractNum>
  <w:abstractNum w:abstractNumId="7" w15:restartNumberingAfterBreak="0">
    <w:nsid w:val="38B35F1E"/>
    <w:multiLevelType w:val="multilevel"/>
    <w:tmpl w:val="7D2EE158"/>
    <w:lvl w:ilvl="0">
      <w:start w:val="5"/>
      <w:numFmt w:val="decimal"/>
      <w:lvlText w:val="%1"/>
      <w:lvlJc w:val="left"/>
      <w:pPr>
        <w:ind w:left="360" w:hanging="360"/>
      </w:pPr>
      <w:rPr>
        <w:rFonts w:ascii="Arial" w:eastAsia="Arial" w:hAnsi="Arial" w:cs="Arial"/>
        <w:b w:val="0"/>
        <w:i w:val="0"/>
        <w:strike w:val="0"/>
        <w:color w:val="000000"/>
        <w:sz w:val="23"/>
        <w:szCs w:val="23"/>
        <w:u w:val="none"/>
        <w:shd w:val="clear" w:color="auto" w:fill="auto"/>
        <w:vertAlign w:val="baseline"/>
      </w:rPr>
    </w:lvl>
    <w:lvl w:ilvl="1">
      <w:start w:val="5"/>
      <w:numFmt w:val="decimal"/>
      <w:lvlText w:val="%1.%2"/>
      <w:lvlJc w:val="left"/>
      <w:pPr>
        <w:ind w:left="833" w:hanging="833"/>
      </w:pPr>
      <w:rPr>
        <w:rFonts w:ascii="Arial" w:eastAsia="Arial" w:hAnsi="Arial" w:cs="Arial"/>
        <w:b w:val="0"/>
        <w:i w:val="0"/>
        <w:strike w:val="0"/>
        <w:color w:val="000000"/>
        <w:sz w:val="23"/>
        <w:szCs w:val="23"/>
        <w:u w:val="none"/>
        <w:shd w:val="clear" w:color="auto" w:fill="auto"/>
        <w:vertAlign w:val="baseline"/>
      </w:rPr>
    </w:lvl>
    <w:lvl w:ilvl="2">
      <w:start w:val="1"/>
      <w:numFmt w:val="decimal"/>
      <w:lvlText w:val="%1.%2.%3"/>
      <w:lvlJc w:val="left"/>
      <w:pPr>
        <w:ind w:left="1800" w:hanging="1800"/>
      </w:pPr>
      <w:rPr>
        <w:rFonts w:ascii="Calibri" w:eastAsia="Calibri" w:hAnsi="Calibri" w:cs="Calibri"/>
        <w:b/>
        <w:i w:val="0"/>
        <w:strike w:val="0"/>
        <w:color w:val="000000"/>
        <w:sz w:val="22"/>
        <w:szCs w:val="22"/>
        <w:u w:val="none"/>
        <w:shd w:val="clear" w:color="auto" w:fill="auto"/>
        <w:vertAlign w:val="baseline"/>
      </w:rPr>
    </w:lvl>
    <w:lvl w:ilvl="3">
      <w:start w:val="1"/>
      <w:numFmt w:val="decimal"/>
      <w:lvlText w:val="%4"/>
      <w:lvlJc w:val="left"/>
      <w:pPr>
        <w:ind w:left="2025" w:hanging="2025"/>
      </w:pPr>
      <w:rPr>
        <w:rFonts w:ascii="Arial" w:eastAsia="Arial" w:hAnsi="Arial" w:cs="Arial"/>
        <w:b w:val="0"/>
        <w:i w:val="0"/>
        <w:strike w:val="0"/>
        <w:color w:val="000000"/>
        <w:sz w:val="23"/>
        <w:szCs w:val="23"/>
        <w:u w:val="none"/>
        <w:shd w:val="clear" w:color="auto" w:fill="auto"/>
        <w:vertAlign w:val="baseline"/>
      </w:rPr>
    </w:lvl>
    <w:lvl w:ilvl="4">
      <w:start w:val="1"/>
      <w:numFmt w:val="lowerLetter"/>
      <w:lvlText w:val="%5"/>
      <w:lvlJc w:val="left"/>
      <w:pPr>
        <w:ind w:left="2745" w:hanging="2745"/>
      </w:pPr>
      <w:rPr>
        <w:rFonts w:ascii="Arial" w:eastAsia="Arial" w:hAnsi="Arial" w:cs="Arial"/>
        <w:b w:val="0"/>
        <w:i w:val="0"/>
        <w:strike w:val="0"/>
        <w:color w:val="000000"/>
        <w:sz w:val="23"/>
        <w:szCs w:val="23"/>
        <w:u w:val="none"/>
        <w:shd w:val="clear" w:color="auto" w:fill="auto"/>
        <w:vertAlign w:val="baseline"/>
      </w:rPr>
    </w:lvl>
    <w:lvl w:ilvl="5">
      <w:start w:val="1"/>
      <w:numFmt w:val="lowerRoman"/>
      <w:lvlText w:val="%6"/>
      <w:lvlJc w:val="left"/>
      <w:pPr>
        <w:ind w:left="3465" w:hanging="3465"/>
      </w:pPr>
      <w:rPr>
        <w:rFonts w:ascii="Arial" w:eastAsia="Arial" w:hAnsi="Arial" w:cs="Arial"/>
        <w:b w:val="0"/>
        <w:i w:val="0"/>
        <w:strike w:val="0"/>
        <w:color w:val="000000"/>
        <w:sz w:val="23"/>
        <w:szCs w:val="23"/>
        <w:u w:val="none"/>
        <w:shd w:val="clear" w:color="auto" w:fill="auto"/>
        <w:vertAlign w:val="baseline"/>
      </w:rPr>
    </w:lvl>
    <w:lvl w:ilvl="6">
      <w:start w:val="1"/>
      <w:numFmt w:val="decimal"/>
      <w:lvlText w:val="%7"/>
      <w:lvlJc w:val="left"/>
      <w:pPr>
        <w:ind w:left="4185" w:hanging="4185"/>
      </w:pPr>
      <w:rPr>
        <w:rFonts w:ascii="Arial" w:eastAsia="Arial" w:hAnsi="Arial" w:cs="Arial"/>
        <w:b w:val="0"/>
        <w:i w:val="0"/>
        <w:strike w:val="0"/>
        <w:color w:val="000000"/>
        <w:sz w:val="23"/>
        <w:szCs w:val="23"/>
        <w:u w:val="none"/>
        <w:shd w:val="clear" w:color="auto" w:fill="auto"/>
        <w:vertAlign w:val="baseline"/>
      </w:rPr>
    </w:lvl>
    <w:lvl w:ilvl="7">
      <w:start w:val="1"/>
      <w:numFmt w:val="lowerLetter"/>
      <w:lvlText w:val="%8"/>
      <w:lvlJc w:val="left"/>
      <w:pPr>
        <w:ind w:left="4905" w:hanging="4905"/>
      </w:pPr>
      <w:rPr>
        <w:rFonts w:ascii="Arial" w:eastAsia="Arial" w:hAnsi="Arial" w:cs="Arial"/>
        <w:b w:val="0"/>
        <w:i w:val="0"/>
        <w:strike w:val="0"/>
        <w:color w:val="000000"/>
        <w:sz w:val="23"/>
        <w:szCs w:val="23"/>
        <w:u w:val="none"/>
        <w:shd w:val="clear" w:color="auto" w:fill="auto"/>
        <w:vertAlign w:val="baseline"/>
      </w:rPr>
    </w:lvl>
    <w:lvl w:ilvl="8">
      <w:start w:val="1"/>
      <w:numFmt w:val="lowerRoman"/>
      <w:lvlText w:val="%9"/>
      <w:lvlJc w:val="left"/>
      <w:pPr>
        <w:ind w:left="5625" w:hanging="5625"/>
      </w:pPr>
      <w:rPr>
        <w:rFonts w:ascii="Arial" w:eastAsia="Arial" w:hAnsi="Arial" w:cs="Arial"/>
        <w:b w:val="0"/>
        <w:i w:val="0"/>
        <w:strike w:val="0"/>
        <w:color w:val="000000"/>
        <w:sz w:val="23"/>
        <w:szCs w:val="23"/>
        <w:u w:val="none"/>
        <w:shd w:val="clear" w:color="auto" w:fill="auto"/>
        <w:vertAlign w:val="baseline"/>
      </w:rPr>
    </w:lvl>
  </w:abstractNum>
  <w:abstractNum w:abstractNumId="8" w15:restartNumberingAfterBreak="0">
    <w:nsid w:val="3D897CC8"/>
    <w:multiLevelType w:val="multilevel"/>
    <w:tmpl w:val="BFA23496"/>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9" w15:restartNumberingAfterBreak="0">
    <w:nsid w:val="3FED1EFC"/>
    <w:multiLevelType w:val="multilevel"/>
    <w:tmpl w:val="C09C9F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F843406"/>
    <w:multiLevelType w:val="multilevel"/>
    <w:tmpl w:val="11A072EA"/>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
      <w:lvlJc w:val="left"/>
      <w:pPr>
        <w:ind w:left="1980" w:hanging="360"/>
      </w:pPr>
      <w:rPr>
        <w:rFonts w:ascii="Noto Sans Symbols" w:eastAsia="Noto Sans Symbols" w:hAnsi="Noto Sans Symbols" w:cs="Noto Sans Symbols"/>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11" w15:restartNumberingAfterBreak="0">
    <w:nsid w:val="4F8D1A88"/>
    <w:multiLevelType w:val="multilevel"/>
    <w:tmpl w:val="29E6DC36"/>
    <w:lvl w:ilvl="0">
      <w:start w:val="1"/>
      <w:numFmt w:val="decimal"/>
      <w:lvlText w:val="%1."/>
      <w:lvlJc w:val="left"/>
      <w:pPr>
        <w:ind w:left="360" w:hanging="360"/>
      </w:pPr>
      <w:rPr>
        <w:b w:val="0"/>
        <w:i w:val="0"/>
        <w:strike w:val="0"/>
        <w:color w:val="000000"/>
        <w:sz w:val="22"/>
        <w:szCs w:val="22"/>
        <w:u w:val="none"/>
        <w:shd w:val="clear" w:color="auto" w:fill="auto"/>
        <w:vertAlign w:val="baseline"/>
      </w:rPr>
    </w:lvl>
    <w:lvl w:ilvl="1">
      <w:start w:val="1"/>
      <w:numFmt w:val="lowerLetter"/>
      <w:lvlText w:val="%2."/>
      <w:lvlJc w:val="left"/>
      <w:pPr>
        <w:ind w:left="1094" w:hanging="1094"/>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1001" w:hanging="1001"/>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1721" w:hanging="1721"/>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2441" w:hanging="2441"/>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3161" w:hanging="3161"/>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3881" w:hanging="3881"/>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4601" w:hanging="4601"/>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5321" w:hanging="5321"/>
      </w:pPr>
      <w:rPr>
        <w:rFonts w:ascii="Calibri" w:eastAsia="Calibri" w:hAnsi="Calibri" w:cs="Calibri"/>
        <w:b w:val="0"/>
        <w:i w:val="0"/>
        <w:strike w:val="0"/>
        <w:color w:val="000000"/>
        <w:sz w:val="22"/>
        <w:szCs w:val="22"/>
        <w:u w:val="none"/>
        <w:shd w:val="clear" w:color="auto" w:fill="auto"/>
        <w:vertAlign w:val="baseline"/>
      </w:rPr>
    </w:lvl>
  </w:abstractNum>
  <w:abstractNum w:abstractNumId="12" w15:restartNumberingAfterBreak="0">
    <w:nsid w:val="57D1368A"/>
    <w:multiLevelType w:val="multilevel"/>
    <w:tmpl w:val="2064DE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BAE5E04"/>
    <w:multiLevelType w:val="multilevel"/>
    <w:tmpl w:val="0234F6DE"/>
    <w:lvl w:ilvl="0">
      <w:start w:val="1"/>
      <w:numFmt w:val="bullet"/>
      <w:lvlText w:val="▪"/>
      <w:lvlJc w:val="left"/>
      <w:pPr>
        <w:ind w:left="810" w:hanging="810"/>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1">
      <w:start w:val="1"/>
      <w:numFmt w:val="bullet"/>
      <w:lvlText w:val="o"/>
      <w:lvlJc w:val="left"/>
      <w:pPr>
        <w:ind w:left="1008" w:hanging="1008"/>
      </w:pPr>
      <w:rPr>
        <w:rFonts w:ascii="Calibri" w:eastAsia="Calibri" w:hAnsi="Calibri" w:cs="Calibri"/>
        <w:b w:val="0"/>
        <w:i w:val="0"/>
        <w:strike w:val="0"/>
        <w:color w:val="000000"/>
        <w:sz w:val="22"/>
        <w:szCs w:val="22"/>
        <w:u w:val="none"/>
        <w:shd w:val="clear" w:color="auto" w:fill="auto"/>
        <w:vertAlign w:val="baseline"/>
      </w:rPr>
    </w:lvl>
    <w:lvl w:ilvl="2">
      <w:start w:val="1"/>
      <w:numFmt w:val="bullet"/>
      <w:lvlText w:val="▪"/>
      <w:lvlJc w:val="left"/>
      <w:pPr>
        <w:ind w:left="1728" w:hanging="1728"/>
      </w:pPr>
      <w:rPr>
        <w:rFonts w:ascii="Calibri" w:eastAsia="Calibri" w:hAnsi="Calibri" w:cs="Calibri"/>
        <w:b w:val="0"/>
        <w:i w:val="0"/>
        <w:strike w:val="0"/>
        <w:color w:val="000000"/>
        <w:sz w:val="22"/>
        <w:szCs w:val="22"/>
        <w:u w:val="none"/>
        <w:shd w:val="clear" w:color="auto" w:fill="auto"/>
        <w:vertAlign w:val="baseline"/>
      </w:rPr>
    </w:lvl>
    <w:lvl w:ilvl="3">
      <w:start w:val="1"/>
      <w:numFmt w:val="bullet"/>
      <w:lvlText w:val="•"/>
      <w:lvlJc w:val="left"/>
      <w:pPr>
        <w:ind w:left="2448" w:hanging="2448"/>
      </w:pPr>
      <w:rPr>
        <w:rFonts w:ascii="Calibri" w:eastAsia="Calibri" w:hAnsi="Calibri" w:cs="Calibri"/>
        <w:b w:val="0"/>
        <w:i w:val="0"/>
        <w:strike w:val="0"/>
        <w:color w:val="000000"/>
        <w:sz w:val="22"/>
        <w:szCs w:val="22"/>
        <w:u w:val="none"/>
        <w:shd w:val="clear" w:color="auto" w:fill="auto"/>
        <w:vertAlign w:val="baseline"/>
      </w:rPr>
    </w:lvl>
    <w:lvl w:ilvl="4">
      <w:start w:val="1"/>
      <w:numFmt w:val="bullet"/>
      <w:lvlText w:val="o"/>
      <w:lvlJc w:val="left"/>
      <w:pPr>
        <w:ind w:left="3168" w:hanging="3168"/>
      </w:pPr>
      <w:rPr>
        <w:rFonts w:ascii="Calibri" w:eastAsia="Calibri" w:hAnsi="Calibri" w:cs="Calibri"/>
        <w:b w:val="0"/>
        <w:i w:val="0"/>
        <w:strike w:val="0"/>
        <w:color w:val="000000"/>
        <w:sz w:val="22"/>
        <w:szCs w:val="22"/>
        <w:u w:val="none"/>
        <w:shd w:val="clear" w:color="auto" w:fill="auto"/>
        <w:vertAlign w:val="baseline"/>
      </w:rPr>
    </w:lvl>
    <w:lvl w:ilvl="5">
      <w:start w:val="1"/>
      <w:numFmt w:val="bullet"/>
      <w:lvlText w:val="▪"/>
      <w:lvlJc w:val="left"/>
      <w:pPr>
        <w:ind w:left="3888" w:hanging="3888"/>
      </w:pPr>
      <w:rPr>
        <w:rFonts w:ascii="Calibri" w:eastAsia="Calibri" w:hAnsi="Calibri" w:cs="Calibri"/>
        <w:b w:val="0"/>
        <w:i w:val="0"/>
        <w:strike w:val="0"/>
        <w:color w:val="000000"/>
        <w:sz w:val="22"/>
        <w:szCs w:val="22"/>
        <w:u w:val="none"/>
        <w:shd w:val="clear" w:color="auto" w:fill="auto"/>
        <w:vertAlign w:val="baseline"/>
      </w:rPr>
    </w:lvl>
    <w:lvl w:ilvl="6">
      <w:start w:val="1"/>
      <w:numFmt w:val="bullet"/>
      <w:lvlText w:val="•"/>
      <w:lvlJc w:val="left"/>
      <w:pPr>
        <w:ind w:left="4608" w:hanging="4608"/>
      </w:pPr>
      <w:rPr>
        <w:rFonts w:ascii="Calibri" w:eastAsia="Calibri" w:hAnsi="Calibri" w:cs="Calibri"/>
        <w:b w:val="0"/>
        <w:i w:val="0"/>
        <w:strike w:val="0"/>
        <w:color w:val="000000"/>
        <w:sz w:val="22"/>
        <w:szCs w:val="22"/>
        <w:u w:val="none"/>
        <w:shd w:val="clear" w:color="auto" w:fill="auto"/>
        <w:vertAlign w:val="baseline"/>
      </w:rPr>
    </w:lvl>
    <w:lvl w:ilvl="7">
      <w:start w:val="1"/>
      <w:numFmt w:val="bullet"/>
      <w:lvlText w:val="o"/>
      <w:lvlJc w:val="left"/>
      <w:pPr>
        <w:ind w:left="5328" w:hanging="5328"/>
      </w:pPr>
      <w:rPr>
        <w:rFonts w:ascii="Calibri" w:eastAsia="Calibri" w:hAnsi="Calibri" w:cs="Calibri"/>
        <w:b w:val="0"/>
        <w:i w:val="0"/>
        <w:strike w:val="0"/>
        <w:color w:val="000000"/>
        <w:sz w:val="22"/>
        <w:szCs w:val="22"/>
        <w:u w:val="none"/>
        <w:shd w:val="clear" w:color="auto" w:fill="auto"/>
        <w:vertAlign w:val="baseline"/>
      </w:rPr>
    </w:lvl>
    <w:lvl w:ilvl="8">
      <w:start w:val="1"/>
      <w:numFmt w:val="bullet"/>
      <w:lvlText w:val="▪"/>
      <w:lvlJc w:val="left"/>
      <w:pPr>
        <w:ind w:left="6048" w:hanging="6048"/>
      </w:pPr>
      <w:rPr>
        <w:rFonts w:ascii="Calibri" w:eastAsia="Calibri" w:hAnsi="Calibri" w:cs="Calibri"/>
        <w:b w:val="0"/>
        <w:i w:val="0"/>
        <w:strike w:val="0"/>
        <w:color w:val="000000"/>
        <w:sz w:val="22"/>
        <w:szCs w:val="22"/>
        <w:u w:val="none"/>
        <w:shd w:val="clear" w:color="auto" w:fill="auto"/>
        <w:vertAlign w:val="baseline"/>
      </w:rPr>
    </w:lvl>
  </w:abstractNum>
  <w:abstractNum w:abstractNumId="14" w15:restartNumberingAfterBreak="0">
    <w:nsid w:val="610F3F56"/>
    <w:multiLevelType w:val="multilevel"/>
    <w:tmpl w:val="EBD0329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65D60347"/>
    <w:multiLevelType w:val="multilevel"/>
    <w:tmpl w:val="D7EE88D4"/>
    <w:lvl w:ilvl="0">
      <w:start w:val="1"/>
      <w:numFmt w:val="bullet"/>
      <w:lvlText w:val="•"/>
      <w:lvlJc w:val="left"/>
      <w:pPr>
        <w:ind w:left="1080" w:hanging="1080"/>
      </w:pPr>
      <w:rPr>
        <w:rFonts w:ascii="Arial" w:eastAsia="Arial" w:hAnsi="Arial" w:cs="Arial"/>
        <w:b w:val="0"/>
        <w:i w:val="0"/>
        <w:strike w:val="0"/>
        <w:color w:val="1F487C"/>
        <w:sz w:val="22"/>
        <w:szCs w:val="22"/>
        <w:u w:val="none"/>
        <w:shd w:val="clear" w:color="auto" w:fill="auto"/>
        <w:vertAlign w:val="baseline"/>
      </w:rPr>
    </w:lvl>
    <w:lvl w:ilvl="1">
      <w:start w:val="1"/>
      <w:numFmt w:val="bullet"/>
      <w:lvlText w:val="o"/>
      <w:lvlJc w:val="left"/>
      <w:pPr>
        <w:ind w:left="1973" w:hanging="197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2">
      <w:start w:val="1"/>
      <w:numFmt w:val="bullet"/>
      <w:lvlText w:val="▪"/>
      <w:lvlJc w:val="left"/>
      <w:pPr>
        <w:ind w:left="2693" w:hanging="269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3">
      <w:start w:val="1"/>
      <w:numFmt w:val="bullet"/>
      <w:lvlText w:val="•"/>
      <w:lvlJc w:val="left"/>
      <w:pPr>
        <w:ind w:left="3413" w:hanging="3413"/>
      </w:pPr>
      <w:rPr>
        <w:rFonts w:ascii="Arial" w:eastAsia="Arial" w:hAnsi="Arial" w:cs="Arial"/>
        <w:b w:val="0"/>
        <w:i w:val="0"/>
        <w:strike w:val="0"/>
        <w:color w:val="1F487C"/>
        <w:sz w:val="22"/>
        <w:szCs w:val="22"/>
        <w:u w:val="none"/>
        <w:shd w:val="clear" w:color="auto" w:fill="auto"/>
        <w:vertAlign w:val="baseline"/>
      </w:rPr>
    </w:lvl>
    <w:lvl w:ilvl="4">
      <w:start w:val="1"/>
      <w:numFmt w:val="bullet"/>
      <w:lvlText w:val="o"/>
      <w:lvlJc w:val="left"/>
      <w:pPr>
        <w:ind w:left="4133" w:hanging="413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5">
      <w:start w:val="1"/>
      <w:numFmt w:val="bullet"/>
      <w:lvlText w:val="▪"/>
      <w:lvlJc w:val="left"/>
      <w:pPr>
        <w:ind w:left="4853" w:hanging="485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6">
      <w:start w:val="1"/>
      <w:numFmt w:val="bullet"/>
      <w:lvlText w:val="•"/>
      <w:lvlJc w:val="left"/>
      <w:pPr>
        <w:ind w:left="5573" w:hanging="5573"/>
      </w:pPr>
      <w:rPr>
        <w:rFonts w:ascii="Arial" w:eastAsia="Arial" w:hAnsi="Arial" w:cs="Arial"/>
        <w:b w:val="0"/>
        <w:i w:val="0"/>
        <w:strike w:val="0"/>
        <w:color w:val="1F487C"/>
        <w:sz w:val="22"/>
        <w:szCs w:val="22"/>
        <w:u w:val="none"/>
        <w:shd w:val="clear" w:color="auto" w:fill="auto"/>
        <w:vertAlign w:val="baseline"/>
      </w:rPr>
    </w:lvl>
    <w:lvl w:ilvl="7">
      <w:start w:val="1"/>
      <w:numFmt w:val="bullet"/>
      <w:lvlText w:val="o"/>
      <w:lvlJc w:val="left"/>
      <w:pPr>
        <w:ind w:left="6293" w:hanging="6293"/>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8">
      <w:start w:val="1"/>
      <w:numFmt w:val="bullet"/>
      <w:lvlText w:val="▪"/>
      <w:lvlJc w:val="left"/>
      <w:pPr>
        <w:ind w:left="7013" w:hanging="7013"/>
      </w:pPr>
      <w:rPr>
        <w:rFonts w:ascii="Quattrocento Sans" w:eastAsia="Quattrocento Sans" w:hAnsi="Quattrocento Sans" w:cs="Quattrocento Sans"/>
        <w:b w:val="0"/>
        <w:i w:val="0"/>
        <w:strike w:val="0"/>
        <w:color w:val="1F487C"/>
        <w:sz w:val="22"/>
        <w:szCs w:val="22"/>
        <w:u w:val="none"/>
        <w:shd w:val="clear" w:color="auto" w:fill="auto"/>
        <w:vertAlign w:val="baseline"/>
      </w:rPr>
    </w:lvl>
  </w:abstractNum>
  <w:abstractNum w:abstractNumId="16" w15:restartNumberingAfterBreak="0">
    <w:nsid w:val="6F1139DB"/>
    <w:multiLevelType w:val="multilevel"/>
    <w:tmpl w:val="89B2EDFA"/>
    <w:lvl w:ilvl="0">
      <w:start w:val="1"/>
      <w:numFmt w:val="bullet"/>
      <w:lvlText w:val="▪"/>
      <w:lvlJc w:val="left"/>
      <w:pPr>
        <w:ind w:left="360" w:hanging="360"/>
      </w:pPr>
      <w:rPr>
        <w:rFonts w:ascii="Noto Sans Symbols" w:eastAsia="Noto Sans Symbols" w:hAnsi="Noto Sans Symbols" w:cs="Noto Sans Symbols"/>
        <w:b w:val="0"/>
        <w:i w:val="0"/>
        <w:strike w:val="0"/>
        <w:color w:val="000000"/>
        <w:sz w:val="22"/>
        <w:szCs w:val="22"/>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6F5A1265"/>
    <w:multiLevelType w:val="multilevel"/>
    <w:tmpl w:val="DC7C06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6FEC7F20"/>
    <w:multiLevelType w:val="multilevel"/>
    <w:tmpl w:val="684E00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7701370C"/>
    <w:multiLevelType w:val="multilevel"/>
    <w:tmpl w:val="F9C6BF2A"/>
    <w:lvl w:ilvl="0">
      <w:start w:val="1"/>
      <w:numFmt w:val="bullet"/>
      <w:lvlText w:val="▪"/>
      <w:lvlJc w:val="left"/>
      <w:pPr>
        <w:ind w:left="1220" w:hanging="1220"/>
      </w:pPr>
      <w:rPr>
        <w:rFonts w:ascii="Noto Sans Symbols" w:eastAsia="Noto Sans Symbols" w:hAnsi="Noto Sans Symbols" w:cs="Noto Sans Symbols"/>
        <w:b w:val="0"/>
        <w:i w:val="0"/>
        <w:strike w:val="0"/>
        <w:color w:val="1F487C"/>
        <w:sz w:val="22"/>
        <w:szCs w:val="22"/>
        <w:u w:val="none"/>
        <w:shd w:val="clear" w:color="auto" w:fill="auto"/>
        <w:vertAlign w:val="baseline"/>
      </w:rPr>
    </w:lvl>
    <w:lvl w:ilvl="1">
      <w:start w:val="1"/>
      <w:numFmt w:val="bullet"/>
      <w:lvlText w:val="o"/>
      <w:lvlJc w:val="left"/>
      <w:pPr>
        <w:ind w:left="2112" w:hanging="211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2">
      <w:start w:val="1"/>
      <w:numFmt w:val="bullet"/>
      <w:lvlText w:val="▪"/>
      <w:lvlJc w:val="left"/>
      <w:pPr>
        <w:ind w:left="2832" w:hanging="283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3">
      <w:start w:val="1"/>
      <w:numFmt w:val="bullet"/>
      <w:lvlText w:val="•"/>
      <w:lvlJc w:val="left"/>
      <w:pPr>
        <w:ind w:left="3552" w:hanging="3552"/>
      </w:pPr>
      <w:rPr>
        <w:rFonts w:ascii="Arial" w:eastAsia="Arial" w:hAnsi="Arial" w:cs="Arial"/>
        <w:b w:val="0"/>
        <w:i w:val="0"/>
        <w:strike w:val="0"/>
        <w:color w:val="1F487C"/>
        <w:sz w:val="22"/>
        <w:szCs w:val="22"/>
        <w:u w:val="none"/>
        <w:shd w:val="clear" w:color="auto" w:fill="auto"/>
        <w:vertAlign w:val="baseline"/>
      </w:rPr>
    </w:lvl>
    <w:lvl w:ilvl="4">
      <w:start w:val="1"/>
      <w:numFmt w:val="bullet"/>
      <w:lvlText w:val="o"/>
      <w:lvlJc w:val="left"/>
      <w:pPr>
        <w:ind w:left="4272" w:hanging="427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5">
      <w:start w:val="1"/>
      <w:numFmt w:val="bullet"/>
      <w:lvlText w:val="▪"/>
      <w:lvlJc w:val="left"/>
      <w:pPr>
        <w:ind w:left="4992" w:hanging="499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6">
      <w:start w:val="1"/>
      <w:numFmt w:val="bullet"/>
      <w:lvlText w:val="•"/>
      <w:lvlJc w:val="left"/>
      <w:pPr>
        <w:ind w:left="5712" w:hanging="5712"/>
      </w:pPr>
      <w:rPr>
        <w:rFonts w:ascii="Arial" w:eastAsia="Arial" w:hAnsi="Arial" w:cs="Arial"/>
        <w:b w:val="0"/>
        <w:i w:val="0"/>
        <w:strike w:val="0"/>
        <w:color w:val="1F487C"/>
        <w:sz w:val="22"/>
        <w:szCs w:val="22"/>
        <w:u w:val="none"/>
        <w:shd w:val="clear" w:color="auto" w:fill="auto"/>
        <w:vertAlign w:val="baseline"/>
      </w:rPr>
    </w:lvl>
    <w:lvl w:ilvl="7">
      <w:start w:val="1"/>
      <w:numFmt w:val="bullet"/>
      <w:lvlText w:val="o"/>
      <w:lvlJc w:val="left"/>
      <w:pPr>
        <w:ind w:left="6432" w:hanging="6432"/>
      </w:pPr>
      <w:rPr>
        <w:rFonts w:ascii="Quattrocento Sans" w:eastAsia="Quattrocento Sans" w:hAnsi="Quattrocento Sans" w:cs="Quattrocento Sans"/>
        <w:b w:val="0"/>
        <w:i w:val="0"/>
        <w:strike w:val="0"/>
        <w:color w:val="1F487C"/>
        <w:sz w:val="22"/>
        <w:szCs w:val="22"/>
        <w:u w:val="none"/>
        <w:shd w:val="clear" w:color="auto" w:fill="auto"/>
        <w:vertAlign w:val="baseline"/>
      </w:rPr>
    </w:lvl>
    <w:lvl w:ilvl="8">
      <w:start w:val="1"/>
      <w:numFmt w:val="bullet"/>
      <w:lvlText w:val="▪"/>
      <w:lvlJc w:val="left"/>
      <w:pPr>
        <w:ind w:left="7152" w:hanging="7152"/>
      </w:pPr>
      <w:rPr>
        <w:rFonts w:ascii="Quattrocento Sans" w:eastAsia="Quattrocento Sans" w:hAnsi="Quattrocento Sans" w:cs="Quattrocento Sans"/>
        <w:b w:val="0"/>
        <w:i w:val="0"/>
        <w:strike w:val="0"/>
        <w:color w:val="1F487C"/>
        <w:sz w:val="22"/>
        <w:szCs w:val="22"/>
        <w:u w:val="none"/>
        <w:shd w:val="clear" w:color="auto" w:fill="auto"/>
        <w:vertAlign w:val="baseline"/>
      </w:rPr>
    </w:lvl>
  </w:abstractNum>
  <w:abstractNum w:abstractNumId="20" w15:restartNumberingAfterBreak="0">
    <w:nsid w:val="7E1C540F"/>
    <w:multiLevelType w:val="multilevel"/>
    <w:tmpl w:val="2DF46C9A"/>
    <w:lvl w:ilvl="0">
      <w:start w:val="1"/>
      <w:numFmt w:val="decimal"/>
      <w:lvlText w:val="%1)"/>
      <w:lvlJc w:val="left"/>
      <w:pPr>
        <w:ind w:left="1566" w:hanging="1566"/>
      </w:pPr>
      <w:rPr>
        <w:rFonts w:ascii="Calibri" w:eastAsia="Calibri" w:hAnsi="Calibri" w:cs="Calibri"/>
        <w:b w:val="0"/>
        <w:i w:val="0"/>
        <w:strike w:val="0"/>
        <w:color w:val="000000"/>
        <w:sz w:val="22"/>
        <w:szCs w:val="22"/>
        <w:u w:val="none"/>
        <w:shd w:val="clear" w:color="auto" w:fill="auto"/>
        <w:vertAlign w:val="baseline"/>
      </w:rPr>
    </w:lvl>
    <w:lvl w:ilvl="1">
      <w:start w:val="1"/>
      <w:numFmt w:val="lowerLetter"/>
      <w:lvlText w:val="%2."/>
      <w:lvlJc w:val="left"/>
      <w:pPr>
        <w:ind w:left="2302" w:hanging="2302"/>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3020" w:hanging="3020"/>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3740" w:hanging="3740"/>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4460" w:hanging="4460"/>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5180" w:hanging="5180"/>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5900" w:hanging="5900"/>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6620" w:hanging="6620"/>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7340" w:hanging="7340"/>
      </w:pPr>
      <w:rPr>
        <w:rFonts w:ascii="Calibri" w:eastAsia="Calibri" w:hAnsi="Calibri" w:cs="Calibri"/>
        <w:b w:val="0"/>
        <w:i w:val="0"/>
        <w:strike w:val="0"/>
        <w:color w:val="000000"/>
        <w:sz w:val="22"/>
        <w:szCs w:val="22"/>
        <w:u w:val="none"/>
        <w:shd w:val="clear" w:color="auto" w:fill="auto"/>
        <w:vertAlign w:val="baseline"/>
      </w:rPr>
    </w:lvl>
  </w:abstractNum>
  <w:abstractNum w:abstractNumId="21" w15:restartNumberingAfterBreak="0">
    <w:nsid w:val="7E556910"/>
    <w:multiLevelType w:val="multilevel"/>
    <w:tmpl w:val="B9EE5602"/>
    <w:lvl w:ilvl="0">
      <w:start w:val="1"/>
      <w:numFmt w:val="lowerLetter"/>
      <w:lvlText w:val="%1."/>
      <w:lvlJc w:val="left"/>
      <w:pPr>
        <w:ind w:left="1800" w:hanging="1800"/>
      </w:pPr>
      <w:rPr>
        <w:rFonts w:ascii="Calibri" w:eastAsia="Calibri" w:hAnsi="Calibri" w:cs="Calibri"/>
        <w:b w:val="0"/>
        <w:i w:val="0"/>
        <w:strike w:val="0"/>
        <w:color w:val="000000"/>
        <w:sz w:val="22"/>
        <w:szCs w:val="22"/>
        <w:u w:val="none"/>
        <w:shd w:val="clear" w:color="auto" w:fill="auto"/>
        <w:vertAlign w:val="baseline"/>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num w:numId="1" w16cid:durableId="1079330521">
    <w:abstractNumId w:val="1"/>
  </w:num>
  <w:num w:numId="2" w16cid:durableId="238056606">
    <w:abstractNumId w:val="14"/>
  </w:num>
  <w:num w:numId="3" w16cid:durableId="458568403">
    <w:abstractNumId w:val="0"/>
  </w:num>
  <w:num w:numId="4" w16cid:durableId="705984566">
    <w:abstractNumId w:val="13"/>
  </w:num>
  <w:num w:numId="5" w16cid:durableId="1776289292">
    <w:abstractNumId w:val="12"/>
  </w:num>
  <w:num w:numId="6" w16cid:durableId="1544171073">
    <w:abstractNumId w:val="3"/>
  </w:num>
  <w:num w:numId="7" w16cid:durableId="1856112709">
    <w:abstractNumId w:val="21"/>
  </w:num>
  <w:num w:numId="8" w16cid:durableId="343480257">
    <w:abstractNumId w:val="20"/>
  </w:num>
  <w:num w:numId="9" w16cid:durableId="1496383958">
    <w:abstractNumId w:val="5"/>
  </w:num>
  <w:num w:numId="10" w16cid:durableId="614605157">
    <w:abstractNumId w:val="15"/>
  </w:num>
  <w:num w:numId="11" w16cid:durableId="879590593">
    <w:abstractNumId w:val="16"/>
  </w:num>
  <w:num w:numId="12" w16cid:durableId="499976386">
    <w:abstractNumId w:val="2"/>
  </w:num>
  <w:num w:numId="13" w16cid:durableId="584000907">
    <w:abstractNumId w:val="19"/>
  </w:num>
  <w:num w:numId="14" w16cid:durableId="1087654066">
    <w:abstractNumId w:val="9"/>
  </w:num>
  <w:num w:numId="15" w16cid:durableId="415328325">
    <w:abstractNumId w:val="7"/>
  </w:num>
  <w:num w:numId="16" w16cid:durableId="240406935">
    <w:abstractNumId w:val="11"/>
  </w:num>
  <w:num w:numId="17" w16cid:durableId="1312562924">
    <w:abstractNumId w:val="4"/>
  </w:num>
  <w:num w:numId="18" w16cid:durableId="486744787">
    <w:abstractNumId w:val="6"/>
  </w:num>
  <w:num w:numId="19" w16cid:durableId="1420056563">
    <w:abstractNumId w:val="8"/>
  </w:num>
  <w:num w:numId="20" w16cid:durableId="523519458">
    <w:abstractNumId w:val="17"/>
  </w:num>
  <w:num w:numId="21" w16cid:durableId="1976643741">
    <w:abstractNumId w:val="10"/>
  </w:num>
  <w:num w:numId="22" w16cid:durableId="5908906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143"/>
    <w:rsid w:val="00054C41"/>
    <w:rsid w:val="000C73D2"/>
    <w:rsid w:val="0013234E"/>
    <w:rsid w:val="002B064F"/>
    <w:rsid w:val="002F666C"/>
    <w:rsid w:val="00417B8E"/>
    <w:rsid w:val="00420E67"/>
    <w:rsid w:val="00424343"/>
    <w:rsid w:val="00442746"/>
    <w:rsid w:val="0044508F"/>
    <w:rsid w:val="00563204"/>
    <w:rsid w:val="005C07B7"/>
    <w:rsid w:val="00642E03"/>
    <w:rsid w:val="00653DD0"/>
    <w:rsid w:val="00666A40"/>
    <w:rsid w:val="006D47DC"/>
    <w:rsid w:val="00760F0A"/>
    <w:rsid w:val="007D5DCF"/>
    <w:rsid w:val="007D66CF"/>
    <w:rsid w:val="00880BB4"/>
    <w:rsid w:val="008A5ECB"/>
    <w:rsid w:val="00AB5055"/>
    <w:rsid w:val="00B06E55"/>
    <w:rsid w:val="00BA7232"/>
    <w:rsid w:val="00C14D25"/>
    <w:rsid w:val="00D26EA0"/>
    <w:rsid w:val="00D9117A"/>
    <w:rsid w:val="00D96143"/>
    <w:rsid w:val="00DC2592"/>
    <w:rsid w:val="00DC6083"/>
    <w:rsid w:val="00DF1AD1"/>
    <w:rsid w:val="00E65C12"/>
    <w:rsid w:val="00E96BCA"/>
    <w:rsid w:val="00EC77F2"/>
    <w:rsid w:val="00F35E01"/>
    <w:rsid w:val="00FB5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1E12"/>
  <w15:docId w15:val="{1AAC2C7F-748B-400E-9716-340A96CE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1" w:line="246" w:lineRule="auto"/>
        <w:ind w:left="591" w:firstLine="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0" w:line="259" w:lineRule="auto"/>
      <w:ind w:left="1020" w:hanging="1020"/>
      <w:outlineLvl w:val="0"/>
    </w:pPr>
    <w:rPr>
      <w:rFonts w:ascii="Cambria" w:eastAsia="Cambria" w:hAnsi="Cambria" w:cs="Cambria"/>
      <w:color w:val="17365D"/>
      <w:sz w:val="52"/>
      <w:szCs w:val="52"/>
    </w:rPr>
  </w:style>
  <w:style w:type="paragraph" w:styleId="Heading2">
    <w:name w:val="heading 2"/>
    <w:basedOn w:val="Normal"/>
    <w:next w:val="Normal"/>
    <w:uiPriority w:val="9"/>
    <w:unhideWhenUsed/>
    <w:qFormat/>
    <w:pPr>
      <w:keepNext/>
      <w:keepLines/>
      <w:pBdr>
        <w:top w:val="nil"/>
        <w:left w:val="nil"/>
        <w:bottom w:val="nil"/>
        <w:right w:val="nil"/>
        <w:between w:val="nil"/>
      </w:pBdr>
      <w:spacing w:after="0" w:line="259" w:lineRule="auto"/>
      <w:ind w:left="150" w:hanging="10"/>
      <w:outlineLvl w:val="1"/>
    </w:pPr>
    <w:rPr>
      <w:rFonts w:ascii="Cambria" w:eastAsia="Cambria" w:hAnsi="Cambria" w:cs="Cambria"/>
      <w:b/>
      <w:color w:val="1F487C"/>
      <w:sz w:val="32"/>
      <w:szCs w:val="32"/>
    </w:rPr>
  </w:style>
  <w:style w:type="paragraph" w:styleId="Heading3">
    <w:name w:val="heading 3"/>
    <w:basedOn w:val="Normal"/>
    <w:next w:val="Normal"/>
    <w:uiPriority w:val="9"/>
    <w:unhideWhenUsed/>
    <w:qFormat/>
    <w:pPr>
      <w:keepNext/>
      <w:keepLines/>
      <w:pBdr>
        <w:top w:val="nil"/>
        <w:left w:val="nil"/>
        <w:bottom w:val="nil"/>
        <w:right w:val="nil"/>
        <w:between w:val="nil"/>
      </w:pBdr>
      <w:spacing w:after="148" w:line="265" w:lineRule="auto"/>
      <w:ind w:left="330" w:hanging="10"/>
      <w:outlineLvl w:val="2"/>
    </w:pPr>
    <w:rPr>
      <w:rFonts w:ascii="Cambria" w:eastAsia="Cambria" w:hAnsi="Cambria" w:cs="Cambria"/>
      <w:b/>
      <w:color w:val="1F487C"/>
      <w:sz w:val="24"/>
      <w:szCs w:val="24"/>
    </w:rPr>
  </w:style>
  <w:style w:type="paragraph" w:styleId="Heading4">
    <w:name w:val="heading 4"/>
    <w:basedOn w:val="Normal"/>
    <w:next w:val="Normal"/>
    <w:uiPriority w:val="9"/>
    <w:unhideWhenUsed/>
    <w:qFormat/>
    <w:pPr>
      <w:keepNext/>
      <w:keepLines/>
      <w:pBdr>
        <w:top w:val="nil"/>
        <w:left w:val="nil"/>
        <w:bottom w:val="nil"/>
        <w:right w:val="nil"/>
        <w:between w:val="nil"/>
      </w:pBdr>
      <w:spacing w:after="148" w:line="265" w:lineRule="auto"/>
      <w:ind w:left="330" w:hanging="10"/>
      <w:outlineLvl w:val="3"/>
    </w:pPr>
    <w:rPr>
      <w:rFonts w:ascii="Cambria" w:eastAsia="Cambria" w:hAnsi="Cambria" w:cs="Cambria"/>
      <w:b/>
      <w:color w:val="1F487C"/>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CellMar>
        <w:top w:w="10" w:type="dxa"/>
        <w:left w:w="1" w:type="dxa"/>
        <w:right w:w="115" w:type="dxa"/>
      </w:tblCellMar>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CellMar>
        <w:top w:w="51" w:type="dxa"/>
        <w:left w:w="107" w:type="dxa"/>
        <w:right w:w="115" w:type="dxa"/>
      </w:tblCellMar>
    </w:tblPr>
  </w:style>
  <w:style w:type="table" w:customStyle="1" w:styleId="a4">
    <w:basedOn w:val="TableNormal"/>
    <w:pPr>
      <w:spacing w:after="0" w:line="240" w:lineRule="auto"/>
    </w:pPr>
    <w:tblPr>
      <w:tblStyleRowBandSize w:val="1"/>
      <w:tblStyleColBandSize w:val="1"/>
      <w:tblCellMar>
        <w:top w:w="45" w:type="dxa"/>
        <w:left w:w="107" w:type="dxa"/>
        <w:right w:w="84" w:type="dxa"/>
      </w:tblCellMar>
    </w:tblPr>
  </w:style>
  <w:style w:type="table" w:customStyle="1" w:styleId="a5">
    <w:basedOn w:val="TableNormal"/>
    <w:pPr>
      <w:spacing w:after="0" w:line="240" w:lineRule="auto"/>
    </w:pPr>
    <w:tblPr>
      <w:tblStyleRowBandSize w:val="1"/>
      <w:tblStyleColBandSize w:val="1"/>
      <w:tblCellMar>
        <w:top w:w="46" w:type="dxa"/>
        <w:left w:w="106" w:type="dxa"/>
        <w:right w:w="115" w:type="dxa"/>
      </w:tblCellMar>
    </w:tblPr>
  </w:style>
  <w:style w:type="table" w:customStyle="1" w:styleId="a6">
    <w:basedOn w:val="TableNormal"/>
    <w:pPr>
      <w:spacing w:after="0" w:line="240" w:lineRule="auto"/>
    </w:pPr>
    <w:tblPr>
      <w:tblStyleRowBandSize w:val="1"/>
      <w:tblStyleColBandSize w:val="1"/>
      <w:tblCellMar>
        <w:left w:w="0" w:type="dxa"/>
        <w:right w:w="0" w:type="dxa"/>
      </w:tblCellMar>
    </w:tblPr>
  </w:style>
  <w:style w:type="table" w:customStyle="1" w:styleId="a7">
    <w:basedOn w:val="TableNormal"/>
    <w:pPr>
      <w:spacing w:after="0" w:line="240" w:lineRule="auto"/>
    </w:pPr>
    <w:tblPr>
      <w:tblStyleRowBandSize w:val="1"/>
      <w:tblStyleColBandSize w:val="1"/>
      <w:tblCellMar>
        <w:top w:w="52" w:type="dxa"/>
        <w:left w:w="107" w:type="dxa"/>
        <w:right w:w="76" w:type="dxa"/>
      </w:tblCellMar>
    </w:tblPr>
  </w:style>
  <w:style w:type="table" w:customStyle="1" w:styleId="a8">
    <w:basedOn w:val="TableNormal"/>
    <w:pPr>
      <w:spacing w:after="0" w:line="240" w:lineRule="auto"/>
    </w:pPr>
    <w:tblPr>
      <w:tblStyleRowBandSize w:val="1"/>
      <w:tblStyleColBandSize w:val="1"/>
      <w:tblCellMar>
        <w:top w:w="46" w:type="dxa"/>
        <w:left w:w="0" w:type="dxa"/>
        <w:right w:w="22" w:type="dxa"/>
      </w:tblCellMar>
    </w:tblPr>
  </w:style>
  <w:style w:type="table" w:customStyle="1" w:styleId="a9">
    <w:basedOn w:val="TableNormal"/>
    <w:pPr>
      <w:spacing w:after="0" w:line="240" w:lineRule="auto"/>
    </w:pPr>
    <w:tblPr>
      <w:tblStyleRowBandSize w:val="1"/>
      <w:tblStyleColBandSize w:val="1"/>
      <w:tblCellMar>
        <w:top w:w="10" w:type="dxa"/>
        <w:left w:w="1" w:type="dxa"/>
        <w:right w:w="115" w:type="dxa"/>
      </w:tblCellMar>
    </w:tblPr>
  </w:style>
  <w:style w:type="table" w:customStyle="1" w:styleId="aa">
    <w:basedOn w:val="TableNormal"/>
    <w:pPr>
      <w:spacing w:after="0" w:line="240" w:lineRule="auto"/>
    </w:pPr>
    <w:tblPr>
      <w:tblStyleRowBandSize w:val="1"/>
      <w:tblStyleColBandSize w:val="1"/>
      <w:tblCellMar>
        <w:top w:w="10" w:type="dxa"/>
        <w:left w:w="1" w:type="dxa"/>
        <w:right w:w="115" w:type="dxa"/>
      </w:tblCellMar>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CellMar>
        <w:top w:w="9" w:type="dxa"/>
        <w:left w:w="2" w:type="dxa"/>
        <w:right w:w="115" w:type="dxa"/>
      </w:tblCellMar>
    </w:tblPr>
  </w:style>
  <w:style w:type="table" w:customStyle="1" w:styleId="ad">
    <w:basedOn w:val="TableNormal"/>
    <w:pPr>
      <w:spacing w:after="0" w:line="240" w:lineRule="auto"/>
    </w:pPr>
    <w:tblPr>
      <w:tblStyleRowBandSize w:val="1"/>
      <w:tblStyleColBandSize w:val="1"/>
      <w:tblCellMar>
        <w:top w:w="10" w:type="dxa"/>
        <w:left w:w="2" w:type="dxa"/>
        <w:right w:w="146" w:type="dxa"/>
      </w:tblCellMar>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CellMar>
        <w:left w:w="0" w:type="dxa"/>
        <w:right w:w="0" w:type="dxa"/>
      </w:tblCellMar>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CellMar>
        <w:top w:w="44" w:type="dxa"/>
        <w:left w:w="2" w:type="dxa"/>
        <w:right w:w="59" w:type="dxa"/>
      </w:tblCellMar>
    </w:tblPr>
  </w:style>
  <w:style w:type="table" w:customStyle="1" w:styleId="af5">
    <w:basedOn w:val="TableNormal"/>
    <w:pPr>
      <w:spacing w:after="0" w:line="240" w:lineRule="auto"/>
    </w:pPr>
    <w:tblPr>
      <w:tblStyleRowBandSize w:val="1"/>
      <w:tblStyleColBandSize w:val="1"/>
      <w:tblCellMar>
        <w:top w:w="45" w:type="dxa"/>
        <w:left w:w="107" w:type="dxa"/>
        <w:right w:w="128" w:type="dxa"/>
      </w:tblCellMar>
    </w:tblPr>
  </w:style>
  <w:style w:type="table" w:customStyle="1" w:styleId="af6">
    <w:basedOn w:val="TableNormal"/>
    <w:pPr>
      <w:spacing w:after="0" w:line="240" w:lineRule="auto"/>
    </w:pPr>
    <w:tblPr>
      <w:tblStyleRowBandSize w:val="1"/>
      <w:tblStyleColBandSize w:val="1"/>
      <w:tblCellMar>
        <w:top w:w="44" w:type="dxa"/>
        <w:left w:w="2" w:type="dxa"/>
        <w:right w:w="66" w:type="dxa"/>
      </w:tblCellMar>
    </w:tblPr>
  </w:style>
  <w:style w:type="table" w:customStyle="1" w:styleId="af7">
    <w:basedOn w:val="TableNormal"/>
    <w:pPr>
      <w:spacing w:after="0" w:line="240" w:lineRule="auto"/>
    </w:pPr>
    <w:tblPr>
      <w:tblStyleRowBandSize w:val="1"/>
      <w:tblStyleColBandSize w:val="1"/>
      <w:tblCellMar>
        <w:top w:w="53" w:type="dxa"/>
        <w:left w:w="107" w:type="dxa"/>
        <w:right w:w="113" w:type="dxa"/>
      </w:tblCellMar>
    </w:tblPr>
  </w:style>
  <w:style w:type="table" w:customStyle="1" w:styleId="af8">
    <w:basedOn w:val="TableNormal"/>
    <w:pPr>
      <w:spacing w:after="0" w:line="240" w:lineRule="auto"/>
    </w:pPr>
    <w:tblPr>
      <w:tblStyleRowBandSize w:val="1"/>
      <w:tblStyleColBandSize w:val="1"/>
      <w:tblCellMar>
        <w:top w:w="55" w:type="dxa"/>
        <w:left w:w="107"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CellMar>
        <w:left w:w="0" w:type="dxa"/>
        <w:right w:w="0" w:type="dxa"/>
      </w:tblCellMar>
    </w:tblPr>
  </w:style>
  <w:style w:type="table" w:customStyle="1" w:styleId="afb">
    <w:basedOn w:val="TableNormal"/>
    <w:pPr>
      <w:spacing w:after="0" w:line="240" w:lineRule="auto"/>
    </w:p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www.fraudalerts.equifax.com/" TargetMode="External"/><Relationship Id="rId21" Type="http://schemas.openxmlformats.org/officeDocument/2006/relationships/hyperlink" Target="https://codes.ohio.gov/ohio-revised-code/section-1349.192" TargetMode="External"/><Relationship Id="rId42" Type="http://schemas.openxmlformats.org/officeDocument/2006/relationships/hyperlink" Target="http://www.irs.gov/pub/irs-pdf/p1075.pdf" TargetMode="External"/><Relationship Id="rId63" Type="http://schemas.openxmlformats.org/officeDocument/2006/relationships/hyperlink" Target="http://codes.ohio.gov/orc/1349.191" TargetMode="External"/><Relationship Id="rId84" Type="http://schemas.openxmlformats.org/officeDocument/2006/relationships/hyperlink" Target="http://www.equifax.com" TargetMode="External"/><Relationship Id="rId138" Type="http://schemas.openxmlformats.org/officeDocument/2006/relationships/hyperlink" Target="https://www.pcisecuritystandards.org/security_standards/" TargetMode="External"/><Relationship Id="rId159" Type="http://schemas.openxmlformats.org/officeDocument/2006/relationships/hyperlink" Target="http://www.gpo.gov/fdsys/pkg/STATUTE-88/pdf/STATUTE-88-Pg1896.pdf" TargetMode="External"/><Relationship Id="rId170" Type="http://schemas.openxmlformats.org/officeDocument/2006/relationships/hyperlink" Target="http://www.gpo.gov/fdsys/granule/USCODE-2010-title42/USCODE-2010-title42-chap7-subchapXI-partA-sec1306/content-detail.html" TargetMode="External"/><Relationship Id="rId191" Type="http://schemas.openxmlformats.org/officeDocument/2006/relationships/fontTable" Target="fontTable.xml"/><Relationship Id="rId107" Type="http://schemas.openxmlformats.org/officeDocument/2006/relationships/hyperlink" Target="http://www.hhs.gov/ocr/office/index.html" TargetMode="External"/><Relationship Id="rId11" Type="http://schemas.openxmlformats.org/officeDocument/2006/relationships/hyperlink" Target="http://csrc.nist.gov/publications/nistpubs/800-61rev2/SP800-61rev2.pdf" TargetMode="External"/><Relationship Id="rId32" Type="http://schemas.openxmlformats.org/officeDocument/2006/relationships/hyperlink" Target="https://codes.ohio.gov/ohio-revised-code" TargetMode="External"/><Relationship Id="rId53" Type="http://schemas.openxmlformats.org/officeDocument/2006/relationships/hyperlink" Target="https://www.ecfr.gov/cgi-bin/text-idx?tpl=/ecfrbrowse/Title34/34cfr99_main_02.tpl" TargetMode="External"/><Relationship Id="rId74" Type="http://schemas.openxmlformats.org/officeDocument/2006/relationships/hyperlink" Target="http://csrc.nist.gov/publications/nistpubs/800-61rev2/SP800-61rev2.pdf" TargetMode="External"/><Relationship Id="rId128" Type="http://schemas.openxmlformats.org/officeDocument/2006/relationships/hyperlink" Target="http://www.himss.org/ResourceLibrary/ResourceDetail.aspx?ItemNumber=17266" TargetMode="External"/><Relationship Id="rId149" Type="http://schemas.openxmlformats.org/officeDocument/2006/relationships/hyperlink" Target="http://www.irs.gov/pub/irs-pdf/p1075.pdf" TargetMode="External"/><Relationship Id="rId5" Type="http://schemas.openxmlformats.org/officeDocument/2006/relationships/footnotes" Target="footnotes.xml"/><Relationship Id="rId95" Type="http://schemas.openxmlformats.org/officeDocument/2006/relationships/footer" Target="footer7.xml"/><Relationship Id="rId160" Type="http://schemas.openxmlformats.org/officeDocument/2006/relationships/hyperlink" Target="http://www.gpo.gov/fdsys/pkg/STATUTE-88/pdf/STATUTE-88-Pg1896.pdf" TargetMode="External"/><Relationship Id="rId181" Type="http://schemas.openxmlformats.org/officeDocument/2006/relationships/hyperlink" Target="http://www.fbi.gov/about-us/cjis/cjis-security-policy-resource-center/view" TargetMode="External"/><Relationship Id="rId22" Type="http://schemas.openxmlformats.org/officeDocument/2006/relationships/hyperlink" Target="https://codes.ohio.gov/ohio-revised-code" TargetMode="External"/><Relationship Id="rId43" Type="http://schemas.openxmlformats.org/officeDocument/2006/relationships/hyperlink" Target="http://www.irs.gov/pub/irs-pdf/p1075.pdf" TargetMode="External"/><Relationship Id="rId64" Type="http://schemas.openxmlformats.org/officeDocument/2006/relationships/hyperlink" Target="http://codes.ohio.gov/orc/1349.191" TargetMode="External"/><Relationship Id="rId118" Type="http://schemas.openxmlformats.org/officeDocument/2006/relationships/hyperlink" Target="http://www.experian.com/" TargetMode="External"/><Relationship Id="rId139" Type="http://schemas.openxmlformats.org/officeDocument/2006/relationships/hyperlink" Target="https://www.easymedialist.com/usa/state/ohio.html" TargetMode="External"/><Relationship Id="rId85" Type="http://schemas.openxmlformats.org/officeDocument/2006/relationships/hyperlink" Target="http://www.experian.com" TargetMode="External"/><Relationship Id="rId150" Type="http://schemas.openxmlformats.org/officeDocument/2006/relationships/hyperlink" Target="http://www.irs.gov/pub/irs-pdf/p1075.pdf" TargetMode="External"/><Relationship Id="rId171" Type="http://schemas.openxmlformats.org/officeDocument/2006/relationships/hyperlink" Target="http://www.gpo.gov/fdsys/granule/USCODE-2010-title42/USCODE-2010-title42-chap7-subchapXI-partA-sec1306/content-detail.html" TargetMode="External"/><Relationship Id="rId192" Type="http://schemas.openxmlformats.org/officeDocument/2006/relationships/theme" Target="theme/theme1.xml"/><Relationship Id="rId12" Type="http://schemas.openxmlformats.org/officeDocument/2006/relationships/hyperlink" Target="http://csrc.nist.gov/publications/nistpubs/800-61rev2/SP800-61rev2.pdf" TargetMode="External"/><Relationship Id="rId33" Type="http://schemas.openxmlformats.org/officeDocument/2006/relationships/hyperlink" Target="https://codes.ohio.gov/ohio-revised-code/title-13" TargetMode="External"/><Relationship Id="rId108" Type="http://schemas.openxmlformats.org/officeDocument/2006/relationships/hyperlink" Target="http://www.hhs.gov/ocr/office/index.html" TargetMode="External"/><Relationship Id="rId129" Type="http://schemas.openxmlformats.org/officeDocument/2006/relationships/hyperlink" Target="http://www.himss.org/ResourceLibrary/ResourceDetail.aspx?ItemNumber=17266" TargetMode="External"/><Relationship Id="rId54" Type="http://schemas.openxmlformats.org/officeDocument/2006/relationships/hyperlink" Target="https://www.ecfr.gov/cgi-bin/text-idx?tpl=/ecfrbrowse/Title34/34cfr99_main_02.tpl" TargetMode="External"/><Relationship Id="rId75" Type="http://schemas.openxmlformats.org/officeDocument/2006/relationships/hyperlink" Target="http://csrc.nist.gov/publications/nistpubs/800-61rev2/SP800-61rev2.pdf" TargetMode="External"/><Relationship Id="rId96" Type="http://schemas.openxmlformats.org/officeDocument/2006/relationships/footer" Target="footer8.xml"/><Relationship Id="rId140" Type="http://schemas.openxmlformats.org/officeDocument/2006/relationships/hyperlink" Target="https://www.govinfo.gov/app/details/PLAW-104publ191" TargetMode="External"/><Relationship Id="rId161" Type="http://schemas.openxmlformats.org/officeDocument/2006/relationships/hyperlink" Target="http://www.gpo.gov/fdsys/pkg/STATUTE-88/pdf/STATUTE-88-Pg1896.pdf" TargetMode="External"/><Relationship Id="rId182" Type="http://schemas.openxmlformats.org/officeDocument/2006/relationships/hyperlink" Target="http://www.statutes.legis.state.tx.us/Docs/GV/htm/GV.552.htm" TargetMode="External"/><Relationship Id="rId6" Type="http://schemas.openxmlformats.org/officeDocument/2006/relationships/endnotes" Target="endnotes.xml"/><Relationship Id="rId23" Type="http://schemas.openxmlformats.org/officeDocument/2006/relationships/hyperlink" Target="https://codes.ohio.gov/ohio-revised-code/title-13" TargetMode="External"/><Relationship Id="rId119" Type="http://schemas.openxmlformats.org/officeDocument/2006/relationships/hyperlink" Target="http://www.transunion.com/" TargetMode="External"/><Relationship Id="rId44" Type="http://schemas.openxmlformats.org/officeDocument/2006/relationships/hyperlink" Target="http://www.irs.gov/pub/irs-pdf/p1075.pdf" TargetMode="External"/><Relationship Id="rId65" Type="http://schemas.openxmlformats.org/officeDocument/2006/relationships/hyperlink" Target="http://codes.ohio.gov/orc/1349.191" TargetMode="External"/><Relationship Id="rId86" Type="http://schemas.openxmlformats.org/officeDocument/2006/relationships/hyperlink" Target="http://www.experian.com/" TargetMode="External"/><Relationship Id="rId130" Type="http://schemas.openxmlformats.org/officeDocument/2006/relationships/hyperlink" Target="http://www.himss.org/ResourceLibrary/ResourceDetail.aspx?ItemNumber=17266" TargetMode="External"/><Relationship Id="rId151" Type="http://schemas.openxmlformats.org/officeDocument/2006/relationships/hyperlink" Target="http://www.law.cornell.edu/uscode/text/26/6103" TargetMode="External"/><Relationship Id="rId172" Type="http://schemas.openxmlformats.org/officeDocument/2006/relationships/hyperlink" Target="https://csrc.nist.gov/publications/detail/sp/800-53/rev-5/final" TargetMode="External"/><Relationship Id="rId13" Type="http://schemas.openxmlformats.org/officeDocument/2006/relationships/hyperlink" Target="http://csrc.nist.gov/publications/nistpubs/800-61rev2/SP800-61rev2.pdf" TargetMode="External"/><Relationship Id="rId18" Type="http://schemas.openxmlformats.org/officeDocument/2006/relationships/hyperlink" Target="https://codes.ohio.gov/ohio-revised-code/title-13" TargetMode="External"/><Relationship Id="rId39" Type="http://schemas.openxmlformats.org/officeDocument/2006/relationships/hyperlink" Target="http://www.irs.gov/pub/irs-pdf/p1075.pdf" TargetMode="External"/><Relationship Id="rId109" Type="http://schemas.openxmlformats.org/officeDocument/2006/relationships/hyperlink" Target="http://www.hhs.gov/ocr/office/index.html" TargetMode="External"/><Relationship Id="rId34" Type="http://schemas.openxmlformats.org/officeDocument/2006/relationships/hyperlink" Target="https://codes.ohio.gov/ohio-revised-code/chapter-1349" TargetMode="External"/><Relationship Id="rId50" Type="http://schemas.openxmlformats.org/officeDocument/2006/relationships/hyperlink" Target="http://www.gpo.gov/fdsys/pkg/CFR-2012-title16-vol1/pdf/CFR-2012-title16-vol1-part318.pdf" TargetMode="External"/><Relationship Id="rId55" Type="http://schemas.openxmlformats.org/officeDocument/2006/relationships/hyperlink" Target="http://www.ncsl.org/research/telecommunications-and-information-technology/security-breach-notification-laws.aspx" TargetMode="External"/><Relationship Id="rId76" Type="http://schemas.openxmlformats.org/officeDocument/2006/relationships/hyperlink" Target="http://csrc.nist.gov/publications/nistpubs/800-61rev2/SP800-61rev2.pdf" TargetMode="External"/><Relationship Id="rId97" Type="http://schemas.openxmlformats.org/officeDocument/2006/relationships/footer" Target="footer9.xml"/><Relationship Id="rId104" Type="http://schemas.openxmlformats.org/officeDocument/2006/relationships/hyperlink" Target="http://www.nist.gov/index.html" TargetMode="External"/><Relationship Id="rId120" Type="http://schemas.openxmlformats.org/officeDocument/2006/relationships/hyperlink" Target="http://www.ftc.gov/freereports" TargetMode="External"/><Relationship Id="rId125" Type="http://schemas.openxmlformats.org/officeDocument/2006/relationships/hyperlink" Target="http://www.ahima.org/resources/infocenter/psc.aspx" TargetMode="External"/><Relationship Id="rId141" Type="http://schemas.openxmlformats.org/officeDocument/2006/relationships/hyperlink" Target="http://www.gpo.gov/fdsys/pkg/BILLS-111hr1enr/pdf/BILLS-111hr1enr.pdf" TargetMode="External"/><Relationship Id="rId146" Type="http://schemas.openxmlformats.org/officeDocument/2006/relationships/hyperlink" Target="http://csrc.nist.gov/drivers/documents/FISMA-final.pdf" TargetMode="External"/><Relationship Id="rId167" Type="http://schemas.openxmlformats.org/officeDocument/2006/relationships/hyperlink" Target="http://www.justice.gov/oip/foia_updates/Vol_XVII_4/page2.htm" TargetMode="External"/><Relationship Id="rId188" Type="http://schemas.openxmlformats.org/officeDocument/2006/relationships/footer" Target="footer10.xml"/><Relationship Id="rId7" Type="http://schemas.openxmlformats.org/officeDocument/2006/relationships/image" Target="media/image1.png"/><Relationship Id="rId71" Type="http://schemas.openxmlformats.org/officeDocument/2006/relationships/footer" Target="footer2.xml"/><Relationship Id="rId92" Type="http://schemas.openxmlformats.org/officeDocument/2006/relationships/hyperlink" Target="https://ohioauditor.gov/publications/docs/Cyber%20Incident%20Response.pdf" TargetMode="External"/><Relationship Id="rId162" Type="http://schemas.openxmlformats.org/officeDocument/2006/relationships/hyperlink" Target="http://www.law.cornell.edu/uscode/text/5/552a" TargetMode="External"/><Relationship Id="rId183" Type="http://schemas.openxmlformats.org/officeDocument/2006/relationships/hyperlink" Target="http://www.statutes.legis.state.tx.us/Docs/GV/htm/GV.552.htm" TargetMode="External"/><Relationship Id="rId2" Type="http://schemas.openxmlformats.org/officeDocument/2006/relationships/styles" Target="styles.xml"/><Relationship Id="rId29" Type="http://schemas.openxmlformats.org/officeDocument/2006/relationships/hyperlink" Target="https://codes.ohio.gov/ohio-revised-code/chapter-1349" TargetMode="External"/><Relationship Id="rId24" Type="http://schemas.openxmlformats.org/officeDocument/2006/relationships/hyperlink" Target="https://codes.ohio.gov/ohio-revised-code/chapter-1349" TargetMode="External"/><Relationship Id="rId40" Type="http://schemas.openxmlformats.org/officeDocument/2006/relationships/hyperlink" Target="http://www.irs.gov/pub/irs-pdf/p1075.pdf" TargetMode="External"/><Relationship Id="rId45" Type="http://schemas.openxmlformats.org/officeDocument/2006/relationships/hyperlink" Target="http://www.irs.gov/pub/irs-pdf/p1075.pdf" TargetMode="External"/><Relationship Id="rId66" Type="http://schemas.openxmlformats.org/officeDocument/2006/relationships/hyperlink" Target="http://codes.ohio.gov/orc/1349.192" TargetMode="External"/><Relationship Id="rId87" Type="http://schemas.openxmlformats.org/officeDocument/2006/relationships/hyperlink" Target="http://www.transunion.com" TargetMode="External"/><Relationship Id="rId110" Type="http://schemas.openxmlformats.org/officeDocument/2006/relationships/hyperlink" Target="http://www.hhs.gov/ocr/office/index.html" TargetMode="External"/><Relationship Id="rId115" Type="http://schemas.openxmlformats.org/officeDocument/2006/relationships/hyperlink" Target="http://www.ponemon.org/index.php" TargetMode="External"/><Relationship Id="rId131" Type="http://schemas.openxmlformats.org/officeDocument/2006/relationships/hyperlink" Target="http://www.himss.org/ResourceLibrary/ResourceDetail.aspx?ItemNumber=17266" TargetMode="External"/><Relationship Id="rId136" Type="http://schemas.openxmlformats.org/officeDocument/2006/relationships/hyperlink" Target="https://www.pcisecuritystandards.org/security_standards/" TargetMode="External"/><Relationship Id="rId157" Type="http://schemas.openxmlformats.org/officeDocument/2006/relationships/hyperlink" Target="http://www.law.cornell.edu/uscode/text/26/6103" TargetMode="External"/><Relationship Id="rId178" Type="http://schemas.openxmlformats.org/officeDocument/2006/relationships/hyperlink" Target="http://www.fbi.gov/about-us/cjis/cjis-security-policy-resource-center/view" TargetMode="External"/><Relationship Id="rId61" Type="http://schemas.openxmlformats.org/officeDocument/2006/relationships/hyperlink" Target="http://codes.ohio.gov/orc/1349.19" TargetMode="External"/><Relationship Id="rId82" Type="http://schemas.openxmlformats.org/officeDocument/2006/relationships/footer" Target="footer5.xml"/><Relationship Id="rId152" Type="http://schemas.openxmlformats.org/officeDocument/2006/relationships/hyperlink" Target="http://www.law.cornell.edu/uscode/text/26/6103" TargetMode="External"/><Relationship Id="rId173" Type="http://schemas.openxmlformats.org/officeDocument/2006/relationships/hyperlink" Target="http://nvlpubs.nist.gov/nistpubs/SpecialPublications/NIST.SP.800-53r4.pdf" TargetMode="External"/><Relationship Id="rId19" Type="http://schemas.openxmlformats.org/officeDocument/2006/relationships/hyperlink" Target="https://codes.ohio.gov/ohio-revised-code/chapter-1347" TargetMode="External"/><Relationship Id="rId14" Type="http://schemas.openxmlformats.org/officeDocument/2006/relationships/hyperlink" Target="http://csrc.nist.gov/publications/nistpubs/800-61rev2/SP800-61rev2.pdf" TargetMode="External"/><Relationship Id="rId30" Type="http://schemas.openxmlformats.org/officeDocument/2006/relationships/hyperlink" Target="https://codes.ohio.gov/ohio-revised-code/section-1347.12" TargetMode="External"/><Relationship Id="rId35" Type="http://schemas.openxmlformats.org/officeDocument/2006/relationships/hyperlink" Target="https://codes.ohio.gov/ohio-revised-code/section-1347.12" TargetMode="External"/><Relationship Id="rId56" Type="http://schemas.openxmlformats.org/officeDocument/2006/relationships/hyperlink" Target="http://www.ncsl.org/research/telecommunications-and-information-technology/security-breach-notification-laws.aspx" TargetMode="External"/><Relationship Id="rId77" Type="http://schemas.openxmlformats.org/officeDocument/2006/relationships/hyperlink" Target="mailto:state.cio@das.ohio.gov" TargetMode="External"/><Relationship Id="rId100" Type="http://schemas.openxmlformats.org/officeDocument/2006/relationships/hyperlink" Target="http://www.ftc.gov/idtheft" TargetMode="External"/><Relationship Id="rId105" Type="http://schemas.openxmlformats.org/officeDocument/2006/relationships/hyperlink" Target="http://csrc.nist.gov/publications/" TargetMode="External"/><Relationship Id="rId126" Type="http://schemas.openxmlformats.org/officeDocument/2006/relationships/hyperlink" Target="http://www.ahima.org/resources/infocenter/psc.aspx" TargetMode="External"/><Relationship Id="rId147" Type="http://schemas.openxmlformats.org/officeDocument/2006/relationships/hyperlink" Target="http://csrc.nist.gov/drivers/documents/FISMA-final.pdf" TargetMode="External"/><Relationship Id="rId168" Type="http://schemas.openxmlformats.org/officeDocument/2006/relationships/hyperlink" Target="http://www.socialsecurity.gov/OP_Home/ssact/title11/1106.htm" TargetMode="External"/><Relationship Id="rId8" Type="http://schemas.openxmlformats.org/officeDocument/2006/relationships/hyperlink" Target="http://csrc.nist.gov/publications/nistpubs/800-61rev2/SP800-61rev2.pdf" TargetMode="External"/><Relationship Id="rId51" Type="http://schemas.openxmlformats.org/officeDocument/2006/relationships/hyperlink" Target="http://www.gpo.gov/fdsys/pkg/USCODE-2011-title20/pdf/USCODE-2011-title20-chap31-subchapIII-part4-sec1232g.pdf" TargetMode="External"/><Relationship Id="rId72" Type="http://schemas.openxmlformats.org/officeDocument/2006/relationships/footer" Target="footer3.xml"/><Relationship Id="rId93" Type="http://schemas.openxmlformats.org/officeDocument/2006/relationships/hyperlink" Target="https://ohioauditor.gov/publications/docs/Cyber%20Incident%20Response.pdf" TargetMode="External"/><Relationship Id="rId98" Type="http://schemas.openxmlformats.org/officeDocument/2006/relationships/hyperlink" Target="http://www.ftc.gov" TargetMode="External"/><Relationship Id="rId121" Type="http://schemas.openxmlformats.org/officeDocument/2006/relationships/hyperlink" Target="http://www.annualcreditreport.com/" TargetMode="External"/><Relationship Id="rId142" Type="http://schemas.openxmlformats.org/officeDocument/2006/relationships/hyperlink" Target="http://www.gpo.gov/fdsys/pkg/BILLS-111hr1enr/pdf/BILLS-111hr1enr.pdf" TargetMode="External"/><Relationship Id="rId163" Type="http://schemas.openxmlformats.org/officeDocument/2006/relationships/hyperlink" Target="http://www.law.cornell.edu/uscode/text/5/552a" TargetMode="External"/><Relationship Id="rId184" Type="http://schemas.openxmlformats.org/officeDocument/2006/relationships/hyperlink" Target="http://www.law.cornell.edu/uscode/text/18/1030" TargetMode="External"/><Relationship Id="rId189" Type="http://schemas.openxmlformats.org/officeDocument/2006/relationships/footer" Target="footer11.xml"/><Relationship Id="rId3" Type="http://schemas.openxmlformats.org/officeDocument/2006/relationships/settings" Target="settings.xml"/><Relationship Id="rId25" Type="http://schemas.openxmlformats.org/officeDocument/2006/relationships/hyperlink" Target="https://codes.ohio.gov/ohio-revised-code/section-1349.191" TargetMode="External"/><Relationship Id="rId46" Type="http://schemas.openxmlformats.org/officeDocument/2006/relationships/hyperlink" Target="http://www.irs.gov/pub/irs-pdf/p1075.pdf" TargetMode="External"/><Relationship Id="rId67" Type="http://schemas.openxmlformats.org/officeDocument/2006/relationships/hyperlink" Target="http://codes.ohio.gov/orc/1349.192" TargetMode="External"/><Relationship Id="rId116" Type="http://schemas.openxmlformats.org/officeDocument/2006/relationships/hyperlink" Target="http://www.ponemon.org/index.php" TargetMode="External"/><Relationship Id="rId137" Type="http://schemas.openxmlformats.org/officeDocument/2006/relationships/hyperlink" Target="https://www.pcisecuritystandards.org/security_standards/" TargetMode="External"/><Relationship Id="rId158" Type="http://schemas.openxmlformats.org/officeDocument/2006/relationships/hyperlink" Target="http://www.gpo.gov/fdsys/pkg/STATUTE-88/pdf/STATUTE-88-Pg1896.pdf" TargetMode="External"/><Relationship Id="rId20" Type="http://schemas.openxmlformats.org/officeDocument/2006/relationships/hyperlink" Target="https://codes.ohio.gov/ohio-revised-code/section-1349.191" TargetMode="External"/><Relationship Id="rId41" Type="http://schemas.openxmlformats.org/officeDocument/2006/relationships/hyperlink" Target="http://www.irs.gov/pub/irs-pdf/p1075.pdf" TargetMode="External"/><Relationship Id="rId62" Type="http://schemas.openxmlformats.org/officeDocument/2006/relationships/hyperlink" Target="http://codes.ohio.gov/orc/1349.19" TargetMode="External"/><Relationship Id="rId83" Type="http://schemas.openxmlformats.org/officeDocument/2006/relationships/footer" Target="footer6.xml"/><Relationship Id="rId88" Type="http://schemas.openxmlformats.org/officeDocument/2006/relationships/hyperlink" Target="http://www.transunion.com/" TargetMode="External"/><Relationship Id="rId111" Type="http://schemas.openxmlformats.org/officeDocument/2006/relationships/hyperlink" Target="https://postalinspectors.uspis.gov/" TargetMode="External"/><Relationship Id="rId132" Type="http://schemas.openxmlformats.org/officeDocument/2006/relationships/hyperlink" Target="http://www.himss.org/ResourceLibrary/ResourceDetail.aspx?ItemNumber=17266" TargetMode="External"/><Relationship Id="rId153" Type="http://schemas.openxmlformats.org/officeDocument/2006/relationships/hyperlink" Target="http://www.law.cornell.edu/uscode/text/26/6103" TargetMode="External"/><Relationship Id="rId174" Type="http://schemas.openxmlformats.org/officeDocument/2006/relationships/hyperlink" Target="https://csrc.nist.gov/publications/detail/sp/800-53/rev-5/final" TargetMode="External"/><Relationship Id="rId179" Type="http://schemas.openxmlformats.org/officeDocument/2006/relationships/hyperlink" Target="http://www.fbi.gov/about-us/cjis/cjis-security-policy-resource-center/view" TargetMode="External"/><Relationship Id="rId190" Type="http://schemas.openxmlformats.org/officeDocument/2006/relationships/footer" Target="footer12.xml"/><Relationship Id="rId15" Type="http://schemas.openxmlformats.org/officeDocument/2006/relationships/hyperlink" Target="http://csrc.nist.gov/publications/nistpubs/800-61rev2/SP800-61rev2.pdf" TargetMode="External"/><Relationship Id="rId36" Type="http://schemas.openxmlformats.org/officeDocument/2006/relationships/hyperlink" Target="https://codes.ohio.gov/ohio-revised-code/section-1349.19" TargetMode="External"/><Relationship Id="rId57" Type="http://schemas.openxmlformats.org/officeDocument/2006/relationships/hyperlink" Target="http://www.ncsl.org/research/telecommunications-and-information-technology/security-breach-notification-laws.aspx" TargetMode="External"/><Relationship Id="rId106" Type="http://schemas.openxmlformats.org/officeDocument/2006/relationships/hyperlink" Target="http://csrc.nist.gov/publications/" TargetMode="External"/><Relationship Id="rId127" Type="http://schemas.openxmlformats.org/officeDocument/2006/relationships/hyperlink" Target="http://www.himss.org/ResourceLibrary/ResourceDetail.aspx?ItemNumber=17266" TargetMode="External"/><Relationship Id="rId10" Type="http://schemas.openxmlformats.org/officeDocument/2006/relationships/hyperlink" Target="http://csrc.nist.gov/publications/nistpubs/800-61rev2/SP800-61rev2.pdf" TargetMode="External"/><Relationship Id="rId31" Type="http://schemas.openxmlformats.org/officeDocument/2006/relationships/hyperlink" Target="https://codes.ohio.gov/ohio-revised-code/section-1349.19" TargetMode="External"/><Relationship Id="rId52" Type="http://schemas.openxmlformats.org/officeDocument/2006/relationships/hyperlink" Target="http://www.gpo.gov/fdsys/pkg/USCODE-2011-title20/pdf/USCODE-2011-title20-chap31-subchapIII-part4-sec1232g.pdf" TargetMode="External"/><Relationship Id="rId73" Type="http://schemas.openxmlformats.org/officeDocument/2006/relationships/hyperlink" Target="http://csrc.nist.gov/publications/nistpubs/800-61rev2/SP800-61rev2.pdf" TargetMode="External"/><Relationship Id="rId78" Type="http://schemas.openxmlformats.org/officeDocument/2006/relationships/hyperlink" Target="mailto:Katrina.Flory@das.ohio.gov" TargetMode="External"/><Relationship Id="rId94" Type="http://schemas.openxmlformats.org/officeDocument/2006/relationships/hyperlink" Target="https://ohioauditor.gov/publications/docs/Cyber%20Incident%20Response.pdf" TargetMode="External"/><Relationship Id="rId99" Type="http://schemas.openxmlformats.org/officeDocument/2006/relationships/hyperlink" Target="http://www.ftc.gov/" TargetMode="External"/><Relationship Id="rId101" Type="http://schemas.openxmlformats.org/officeDocument/2006/relationships/hyperlink" Target="http://www.ftc.gov/idtheft" TargetMode="External"/><Relationship Id="rId122" Type="http://schemas.openxmlformats.org/officeDocument/2006/relationships/hyperlink" Target="http://www.annualcreditreport.com/" TargetMode="External"/><Relationship Id="rId143" Type="http://schemas.openxmlformats.org/officeDocument/2006/relationships/hyperlink" Target="http://www.gpo.gov/fdsys/pkg/BILLS-111hr1enr/pdf/BILLS-111hr1enr.pdf" TargetMode="External"/><Relationship Id="rId148" Type="http://schemas.openxmlformats.org/officeDocument/2006/relationships/hyperlink" Target="http://csrc.nist.gov/drivers/documents/FISMA-final.pdf" TargetMode="External"/><Relationship Id="rId164" Type="http://schemas.openxmlformats.org/officeDocument/2006/relationships/hyperlink" Target="http://www.law.cornell.edu/uscode/text/5/552a" TargetMode="External"/><Relationship Id="rId169" Type="http://schemas.openxmlformats.org/officeDocument/2006/relationships/hyperlink" Target="http://www.socialsecurity.gov/OP_Home/ssact/title11/1106.htm" TargetMode="External"/><Relationship Id="rId185" Type="http://schemas.openxmlformats.org/officeDocument/2006/relationships/hyperlink" Target="http://www.law.cornell.edu/uscode/text/18/1030" TargetMode="External"/><Relationship Id="rId4" Type="http://schemas.openxmlformats.org/officeDocument/2006/relationships/webSettings" Target="webSettings.xml"/><Relationship Id="rId9" Type="http://schemas.openxmlformats.org/officeDocument/2006/relationships/hyperlink" Target="http://csrc.nist.gov/publications/nistpubs/800-61rev2/SP800-61rev2.pdf" TargetMode="External"/><Relationship Id="rId180" Type="http://schemas.openxmlformats.org/officeDocument/2006/relationships/hyperlink" Target="http://www.fbi.gov/about-us/cjis/cjis-security-policy-resource-center/view" TargetMode="External"/><Relationship Id="rId26" Type="http://schemas.openxmlformats.org/officeDocument/2006/relationships/hyperlink" Target="https://codes.ohio.gov/ohio-revised-code/section-1349.192" TargetMode="External"/><Relationship Id="rId47" Type="http://schemas.openxmlformats.org/officeDocument/2006/relationships/hyperlink" Target="http://www.gpo.gov/fdsys/pkg/CFR-2012-title16-vol1/pdf/CFR-2012-title16-vol1-part318.pdf" TargetMode="External"/><Relationship Id="rId68" Type="http://schemas.openxmlformats.org/officeDocument/2006/relationships/hyperlink" Target="http://codes.ohio.gov/orc/1349.192" TargetMode="External"/><Relationship Id="rId89" Type="http://schemas.openxmlformats.org/officeDocument/2006/relationships/hyperlink" Target="http://www.annualcreditreport.com" TargetMode="External"/><Relationship Id="rId112" Type="http://schemas.openxmlformats.org/officeDocument/2006/relationships/hyperlink" Target="https://postalinspectors.uspis.gov/" TargetMode="External"/><Relationship Id="rId133" Type="http://schemas.openxmlformats.org/officeDocument/2006/relationships/hyperlink" Target="http://www.himss.org/ResourceLibrary/ResourceDetail.aspx?ItemNumber=17266" TargetMode="External"/><Relationship Id="rId154" Type="http://schemas.openxmlformats.org/officeDocument/2006/relationships/hyperlink" Target="http://www.law.cornell.edu/uscode/text/26/6103" TargetMode="External"/><Relationship Id="rId175" Type="http://schemas.openxmlformats.org/officeDocument/2006/relationships/hyperlink" Target="http://nvlpubs.nist.gov/nistpubs/SpecialPublications/NIST.SP.800-53r4.pdf" TargetMode="External"/><Relationship Id="rId16" Type="http://schemas.openxmlformats.org/officeDocument/2006/relationships/hyperlink" Target="https://www.itgovernanceusa.com/hipaa" TargetMode="External"/><Relationship Id="rId37" Type="http://schemas.openxmlformats.org/officeDocument/2006/relationships/hyperlink" Target="https://codes.ohio.gov/ohio-revised-code/section-1347.12" TargetMode="External"/><Relationship Id="rId58" Type="http://schemas.openxmlformats.org/officeDocument/2006/relationships/hyperlink" Target="http://codes.ohio.gov/orc/1347.12" TargetMode="External"/><Relationship Id="rId79" Type="http://schemas.openxmlformats.org/officeDocument/2006/relationships/hyperlink" Target="mailto:Kristina.Hagberg@das.ohio.gov" TargetMode="External"/><Relationship Id="rId102" Type="http://schemas.openxmlformats.org/officeDocument/2006/relationships/hyperlink" Target="http://www.nist.gov/index.html" TargetMode="External"/><Relationship Id="rId123" Type="http://schemas.openxmlformats.org/officeDocument/2006/relationships/hyperlink" Target="http://www.ahima.org/resources/infocenter/psc.aspx" TargetMode="External"/><Relationship Id="rId144" Type="http://schemas.openxmlformats.org/officeDocument/2006/relationships/hyperlink" Target="http://www.gpo.gov/fdsys/pkg/BILLS-111hr1enr/pdf/BILLS-111hr1enr.pdf" TargetMode="External"/><Relationship Id="rId90" Type="http://schemas.openxmlformats.org/officeDocument/2006/relationships/hyperlink" Target="http://www.ftc.gov/bcp/edu/microsites/idtheft" TargetMode="External"/><Relationship Id="rId165" Type="http://schemas.openxmlformats.org/officeDocument/2006/relationships/hyperlink" Target="http://www.law.cornell.edu/uscode/text/5/552a" TargetMode="External"/><Relationship Id="rId186" Type="http://schemas.openxmlformats.org/officeDocument/2006/relationships/hyperlink" Target="https://eur-lex.europa.eu/legal-content/EN/TXT/PDF/?uri=CELEX:32016R0679" TargetMode="External"/><Relationship Id="rId27" Type="http://schemas.openxmlformats.org/officeDocument/2006/relationships/hyperlink" Target="https://codes.ohio.gov/ohio-revised-code" TargetMode="External"/><Relationship Id="rId48" Type="http://schemas.openxmlformats.org/officeDocument/2006/relationships/hyperlink" Target="http://www.gpo.gov/fdsys/pkg/CFR-2012-title16-vol1/pdf/CFR-2012-title16-vol1-part318.pdf" TargetMode="External"/><Relationship Id="rId69" Type="http://schemas.openxmlformats.org/officeDocument/2006/relationships/header" Target="header1.xml"/><Relationship Id="rId113" Type="http://schemas.openxmlformats.org/officeDocument/2006/relationships/hyperlink" Target="http://www.ponemon.org/index.php" TargetMode="External"/><Relationship Id="rId134" Type="http://schemas.openxmlformats.org/officeDocument/2006/relationships/hyperlink" Target="http://www.himss.org/ResourceLibrary/ResourceDetail.aspx?ItemNumber=17266" TargetMode="External"/><Relationship Id="rId80" Type="http://schemas.openxmlformats.org/officeDocument/2006/relationships/hyperlink" Target="mailto:state.isp@das.ohio.gov" TargetMode="External"/><Relationship Id="rId155" Type="http://schemas.openxmlformats.org/officeDocument/2006/relationships/hyperlink" Target="http://www.law.cornell.edu/uscode/text/26/6103" TargetMode="External"/><Relationship Id="rId176" Type="http://schemas.openxmlformats.org/officeDocument/2006/relationships/hyperlink" Target="http://csrc.nist.gov/publications/fips/fips200/FIPS-200-final-march.pdf" TargetMode="External"/><Relationship Id="rId17" Type="http://schemas.openxmlformats.org/officeDocument/2006/relationships/hyperlink" Target="https://codes.ohio.gov/ohio-revised-code" TargetMode="External"/><Relationship Id="rId38" Type="http://schemas.openxmlformats.org/officeDocument/2006/relationships/hyperlink" Target="https://codes.ohio.gov/ohio-revised-code/section-1349.19" TargetMode="External"/><Relationship Id="rId59" Type="http://schemas.openxmlformats.org/officeDocument/2006/relationships/hyperlink" Target="http://codes.ohio.gov/orc/1347.12" TargetMode="External"/><Relationship Id="rId103" Type="http://schemas.openxmlformats.org/officeDocument/2006/relationships/hyperlink" Target="http://www.nist.gov/index.html" TargetMode="External"/><Relationship Id="rId124" Type="http://schemas.openxmlformats.org/officeDocument/2006/relationships/hyperlink" Target="http://www.ahima.org/resources/infocenter/psc.aspx" TargetMode="External"/><Relationship Id="rId70" Type="http://schemas.openxmlformats.org/officeDocument/2006/relationships/footer" Target="footer1.xml"/><Relationship Id="rId91" Type="http://schemas.openxmlformats.org/officeDocument/2006/relationships/hyperlink" Target="http://www.ftc.gov/bcp/edu/microsites/idtheft" TargetMode="External"/><Relationship Id="rId145" Type="http://schemas.openxmlformats.org/officeDocument/2006/relationships/hyperlink" Target="http://csrc.nist.gov/drivers/documents/FISMA-final.pdf" TargetMode="External"/><Relationship Id="rId166" Type="http://schemas.openxmlformats.org/officeDocument/2006/relationships/hyperlink" Target="http://www.justice.gov/oip/foia_updates/Vol_XVII_4/page2.htm" TargetMode="External"/><Relationship Id="rId187" Type="http://schemas.openxmlformats.org/officeDocument/2006/relationships/hyperlink" Target="https://eur-lex.europa.eu/legal-content/EN/TXT/PDF/?uri=CELEX:32016R0679" TargetMode="External"/><Relationship Id="rId1" Type="http://schemas.openxmlformats.org/officeDocument/2006/relationships/numbering" Target="numbering.xml"/><Relationship Id="rId28" Type="http://schemas.openxmlformats.org/officeDocument/2006/relationships/hyperlink" Target="https://codes.ohio.gov/ohio-revised-code/title-13" TargetMode="External"/><Relationship Id="rId49" Type="http://schemas.openxmlformats.org/officeDocument/2006/relationships/hyperlink" Target="http://www.gpo.gov/fdsys/pkg/CFR-2012-title16-vol1/pdf/CFR-2012-title16-vol1-part318.pdf" TargetMode="External"/><Relationship Id="rId114" Type="http://schemas.openxmlformats.org/officeDocument/2006/relationships/hyperlink" Target="http://www.ponemon.org/index.php" TargetMode="External"/><Relationship Id="rId60" Type="http://schemas.openxmlformats.org/officeDocument/2006/relationships/hyperlink" Target="http://codes.ohio.gov/orc/1349.19" TargetMode="External"/><Relationship Id="rId81" Type="http://schemas.openxmlformats.org/officeDocument/2006/relationships/footer" Target="footer4.xml"/><Relationship Id="rId135" Type="http://schemas.openxmlformats.org/officeDocument/2006/relationships/hyperlink" Target="https://www.pcisecuritystandards.org/security_standards/" TargetMode="External"/><Relationship Id="rId156" Type="http://schemas.openxmlformats.org/officeDocument/2006/relationships/hyperlink" Target="http://www.law.cornell.edu/uscode/text/26/6103" TargetMode="External"/><Relationship Id="rId177" Type="http://schemas.openxmlformats.org/officeDocument/2006/relationships/hyperlink" Target="http://csrc.nist.gov/publications/fips/fips200/FIPS-200-final-marc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53</Pages>
  <Words>19963</Words>
  <Characters>113793</Characters>
  <Application>Microsoft Office Word</Application>
  <DocSecurity>0</DocSecurity>
  <Lines>948</Lines>
  <Paragraphs>266</Paragraphs>
  <ScaleCrop>false</ScaleCrop>
  <Company/>
  <LinksUpToDate>false</LinksUpToDate>
  <CharactersWithSpaces>133490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Robbins</dc:creator>
  <cp:lastModifiedBy>Charles Robbins</cp:lastModifiedBy>
  <cp:revision>21</cp:revision>
  <dcterms:created xsi:type="dcterms:W3CDTF">2023-05-06T13:48:00Z</dcterms:created>
  <dcterms:modified xsi:type="dcterms:W3CDTF">2023-05-06T14:34:00Z</dcterms:modified>
</cp:coreProperties>
</file>